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8D7C9">
      <w:pPr>
        <w:jc w:val="center"/>
        <w:rPr>
          <w:rFonts w:ascii="方正小标宋简体" w:hAnsi="方正小标宋简体" w:eastAsia="方正小标宋简体" w:cs="方正小标宋简体"/>
          <w:color w:val="000000" w:themeColor="text1"/>
          <w:sz w:val="40"/>
          <w:szCs w:val="40"/>
        </w:rPr>
      </w:pPr>
      <w:bookmarkStart w:id="0" w:name="_Hlk217651655"/>
    </w:p>
    <w:p w14:paraId="151AEEE8">
      <w:pPr>
        <w:jc w:val="center"/>
        <w:rPr>
          <w:rFonts w:ascii="方正小标宋简体" w:hAnsi="方正小标宋简体" w:eastAsia="方正小标宋简体" w:cs="方正小标宋简体"/>
          <w:color w:val="000000" w:themeColor="text1"/>
          <w:sz w:val="40"/>
          <w:szCs w:val="40"/>
        </w:rPr>
      </w:pPr>
      <w:bookmarkStart w:id="1" w:name="OLE_LINK2"/>
      <w:r>
        <w:rPr>
          <w:rFonts w:hint="eastAsia" w:ascii="方正小标宋简体" w:hAnsi="方正小标宋简体" w:eastAsia="方正小标宋简体" w:cs="方正小标宋简体"/>
          <w:color w:val="000000" w:themeColor="text1"/>
          <w:sz w:val="40"/>
          <w:szCs w:val="40"/>
        </w:rPr>
        <w:t>哈尔滨市</w:t>
      </w:r>
      <w:bookmarkStart w:id="2" w:name="_Hlk216128636"/>
      <w:r>
        <w:rPr>
          <w:rFonts w:hint="eastAsia" w:ascii="方正小标宋简体" w:hAnsi="方正小标宋简体" w:eastAsia="方正小标宋简体" w:cs="方正小标宋简体"/>
          <w:color w:val="000000" w:themeColor="text1"/>
          <w:sz w:val="40"/>
          <w:szCs w:val="40"/>
        </w:rPr>
        <w:t>消费新业态新模式新场景</w:t>
      </w:r>
      <w:bookmarkEnd w:id="2"/>
      <w:r>
        <w:rPr>
          <w:rFonts w:hint="eastAsia" w:ascii="方正小标宋简体" w:hAnsi="方正小标宋简体" w:eastAsia="方正小标宋简体" w:cs="方正小标宋简体"/>
          <w:color w:val="000000" w:themeColor="text1"/>
          <w:sz w:val="40"/>
          <w:szCs w:val="40"/>
        </w:rPr>
        <w:t>试点</w:t>
      </w:r>
    </w:p>
    <w:p w14:paraId="7724734C">
      <w:pPr>
        <w:jc w:val="center"/>
        <w:rPr>
          <w:rFonts w:ascii="方正小标宋简体" w:hAnsi="方正小标宋简体" w:eastAsia="方正小标宋简体" w:cs="方正小标宋简体"/>
          <w:color w:val="000000" w:themeColor="text1"/>
          <w:sz w:val="40"/>
          <w:szCs w:val="40"/>
        </w:rPr>
      </w:pPr>
      <w:r>
        <w:rPr>
          <w:rFonts w:hint="eastAsia" w:ascii="方正小标宋简体" w:hAnsi="方正小标宋简体" w:eastAsia="方正小标宋简体" w:cs="方正小标宋简体"/>
          <w:color w:val="000000" w:themeColor="text1"/>
          <w:sz w:val="40"/>
          <w:szCs w:val="40"/>
        </w:rPr>
        <w:t>项目与专项资金管理办法</w:t>
      </w:r>
      <w:bookmarkEnd w:id="1"/>
    </w:p>
    <w:p w14:paraId="7A2B547F">
      <w:pPr>
        <w:jc w:val="center"/>
        <w:rPr>
          <w:rStyle w:val="12"/>
          <w:rFonts w:hint="eastAsia" w:ascii="仿宋_GB2312" w:hAnsi="仿宋_GB2312" w:eastAsia="仿宋_GB2312" w:cs="仿宋_GB2312"/>
          <w:b w:val="0"/>
          <w:bCs/>
          <w:color w:val="000000" w:themeColor="text1"/>
          <w:spacing w:val="8"/>
          <w:kern w:val="0"/>
          <w:sz w:val="32"/>
          <w:szCs w:val="32"/>
          <w:highlight w:val="none"/>
          <w:lang w:val="en-US" w:eastAsia="zh-CN" w:bidi="ar-SA"/>
        </w:rPr>
      </w:pPr>
      <w:r>
        <w:rPr>
          <w:rStyle w:val="12"/>
          <w:rFonts w:hint="eastAsia" w:ascii="仿宋_GB2312" w:hAnsi="仿宋_GB2312" w:eastAsia="仿宋_GB2312" w:cs="仿宋_GB2312"/>
          <w:b w:val="0"/>
          <w:bCs/>
          <w:color w:val="000000" w:themeColor="text1"/>
          <w:spacing w:val="8"/>
          <w:kern w:val="0"/>
          <w:sz w:val="32"/>
          <w:szCs w:val="32"/>
          <w:highlight w:val="none"/>
          <w:lang w:val="en-US" w:eastAsia="zh-CN" w:bidi="ar-SA"/>
        </w:rPr>
        <w:t>（征求意见稿）</w:t>
      </w:r>
      <w:bookmarkStart w:id="65" w:name="_GoBack"/>
      <w:bookmarkEnd w:id="65"/>
    </w:p>
    <w:p w14:paraId="40E20804">
      <w:pPr>
        <w:spacing w:line="560" w:lineRule="exact"/>
        <w:jc w:val="center"/>
        <w:rPr>
          <w:rFonts w:ascii="方正小标宋简体" w:hAnsi="方正小标宋简体" w:eastAsia="方正小标宋简体" w:cs="方正小标宋简体"/>
          <w:color w:val="000000" w:themeColor="text1"/>
          <w:sz w:val="40"/>
          <w:szCs w:val="40"/>
        </w:rPr>
      </w:pPr>
    </w:p>
    <w:p w14:paraId="2B127427">
      <w:pPr>
        <w:spacing w:line="560" w:lineRule="exact"/>
        <w:jc w:val="center"/>
        <w:outlineLvl w:val="0"/>
        <w:rPr>
          <w:rFonts w:ascii="黑体" w:hAnsi="黑体" w:eastAsia="黑体"/>
          <w:color w:val="000000" w:themeColor="text1"/>
          <w:sz w:val="32"/>
          <w:szCs w:val="32"/>
        </w:rPr>
      </w:pPr>
      <w:bookmarkStart w:id="3" w:name="_Hlk218679247"/>
      <w:r>
        <w:rPr>
          <w:rFonts w:hint="eastAsia" w:ascii="黑体" w:hAnsi="黑体" w:eastAsia="黑体"/>
          <w:color w:val="000000" w:themeColor="text1"/>
          <w:sz w:val="32"/>
          <w:szCs w:val="32"/>
        </w:rPr>
        <w:t>第一章 总则</w:t>
      </w:r>
    </w:p>
    <w:p w14:paraId="1B38A035">
      <w:pPr>
        <w:pStyle w:val="8"/>
        <w:widowControl/>
        <w:adjustRightInd w:val="0"/>
        <w:snapToGrid w:val="0"/>
        <w:spacing w:beforeAutospacing="0" w:afterAutospacing="0" w:line="560" w:lineRule="exact"/>
        <w:ind w:firstLine="672" w:firstLineChars="200"/>
        <w:jc w:val="both"/>
        <w:outlineLvl w:val="1"/>
        <w:rPr>
          <w:rFonts w:ascii="仿宋_GB2312" w:hAnsi="仿宋_GB2312" w:eastAsia="仿宋_GB2312" w:cs="仿宋_GB2312"/>
          <w:color w:val="000000" w:themeColor="text1"/>
          <w:sz w:val="32"/>
          <w:szCs w:val="32"/>
        </w:rPr>
      </w:pPr>
      <w:r>
        <w:rPr>
          <w:rStyle w:val="12"/>
          <w:rFonts w:hint="eastAsia" w:ascii="黑体" w:hAnsi="黑体" w:eastAsia="黑体" w:cs="黑体"/>
          <w:b w:val="0"/>
          <w:bCs/>
          <w:color w:val="000000" w:themeColor="text1"/>
          <w:spacing w:val="8"/>
          <w:sz w:val="32"/>
          <w:szCs w:val="32"/>
        </w:rPr>
        <w:t>第一条</w:t>
      </w:r>
      <w:r>
        <w:rPr>
          <w:rStyle w:val="12"/>
          <w:rFonts w:hint="eastAsia" w:ascii="黑体" w:hAnsi="黑体" w:eastAsia="黑体" w:cs="仿宋_GB2312"/>
          <w:b w:val="0"/>
          <w:bCs/>
          <w:color w:val="000000" w:themeColor="text1"/>
          <w:spacing w:val="8"/>
          <w:sz w:val="32"/>
          <w:szCs w:val="32"/>
          <w:highlight w:val="none"/>
        </w:rPr>
        <w:t xml:space="preserve"> 制定依据。</w:t>
      </w:r>
      <w:r>
        <w:rPr>
          <w:rStyle w:val="12"/>
          <w:rFonts w:hint="eastAsia" w:ascii="仿宋_GB2312" w:hAnsi="仿宋_GB2312" w:eastAsia="仿宋_GB2312" w:cs="仿宋_GB2312"/>
          <w:b w:val="0"/>
          <w:bCs/>
          <w:color w:val="000000" w:themeColor="text1"/>
          <w:spacing w:val="8"/>
          <w:sz w:val="32"/>
          <w:szCs w:val="32"/>
          <w:highlight w:val="none"/>
          <w:lang w:val="en-US" w:eastAsia="zh-CN"/>
        </w:rPr>
        <w:t>为做好哈尔滨市消费新业态新模式新场景试点工作，规范试点项目和专项资金管理，</w:t>
      </w:r>
      <w:r>
        <w:rPr>
          <w:rFonts w:hint="eastAsia" w:ascii="仿宋_GB2312" w:hAnsi="仿宋_GB2312" w:eastAsia="仿宋_GB2312" w:cs="仿宋_GB2312"/>
          <w:color w:val="000000" w:themeColor="text1"/>
          <w:spacing w:val="8"/>
          <w:sz w:val="32"/>
          <w:szCs w:val="32"/>
        </w:rPr>
        <w:t>根据</w:t>
      </w:r>
      <w:r>
        <w:rPr>
          <w:rFonts w:hint="eastAsia" w:ascii="仿宋_GB2312" w:hAnsi="仿宋_GB2312" w:eastAsia="仿宋_GB2312" w:cs="仿宋_GB2312"/>
          <w:color w:val="000000" w:themeColor="text1"/>
          <w:kern w:val="2"/>
          <w:sz w:val="32"/>
          <w:szCs w:val="32"/>
        </w:rPr>
        <w:t>《财政部</w:t>
      </w:r>
      <w:r>
        <w:rPr>
          <w:rFonts w:ascii="仿宋_GB2312" w:hAnsi="仿宋_GB2312" w:eastAsia="仿宋_GB2312" w:cs="仿宋_GB2312"/>
          <w:color w:val="000000" w:themeColor="text1"/>
          <w:kern w:val="2"/>
          <w:sz w:val="32"/>
          <w:szCs w:val="32"/>
        </w:rPr>
        <w:t xml:space="preserve"> </w:t>
      </w:r>
      <w:r>
        <w:rPr>
          <w:rFonts w:hint="eastAsia" w:ascii="仿宋_GB2312" w:hAnsi="仿宋_GB2312" w:eastAsia="仿宋_GB2312" w:cs="仿宋_GB2312"/>
          <w:color w:val="000000" w:themeColor="text1"/>
          <w:kern w:val="2"/>
          <w:sz w:val="32"/>
          <w:szCs w:val="32"/>
        </w:rPr>
        <w:t>商务部关于开展消费新业态新模式新场景试点工作的通知》（财建〔</w:t>
      </w:r>
      <w:r>
        <w:rPr>
          <w:rFonts w:ascii="仿宋_GB2312" w:hAnsi="仿宋_GB2312" w:eastAsia="仿宋_GB2312" w:cs="仿宋_GB2312"/>
          <w:color w:val="000000" w:themeColor="text1"/>
          <w:kern w:val="2"/>
          <w:sz w:val="32"/>
          <w:szCs w:val="32"/>
        </w:rPr>
        <w:t>2025</w:t>
      </w:r>
      <w:r>
        <w:rPr>
          <w:rFonts w:hint="eastAsia" w:ascii="仿宋_GB2312" w:hAnsi="仿宋_GB2312" w:eastAsia="仿宋_GB2312" w:cs="仿宋_GB2312"/>
          <w:color w:val="000000" w:themeColor="text1"/>
          <w:kern w:val="2"/>
          <w:sz w:val="32"/>
          <w:szCs w:val="32"/>
        </w:rPr>
        <w:t>〕</w:t>
      </w:r>
      <w:r>
        <w:rPr>
          <w:rFonts w:ascii="仿宋_GB2312" w:hAnsi="仿宋_GB2312" w:eastAsia="仿宋_GB2312" w:cs="仿宋_GB2312"/>
          <w:color w:val="000000" w:themeColor="text1"/>
          <w:kern w:val="2"/>
          <w:sz w:val="32"/>
          <w:szCs w:val="32"/>
        </w:rPr>
        <w:t>34</w:t>
      </w:r>
      <w:r>
        <w:rPr>
          <w:rFonts w:hint="eastAsia" w:ascii="仿宋_GB2312" w:hAnsi="仿宋_GB2312" w:eastAsia="仿宋_GB2312" w:cs="仿宋_GB2312"/>
          <w:color w:val="000000" w:themeColor="text1"/>
          <w:kern w:val="2"/>
          <w:sz w:val="32"/>
          <w:szCs w:val="32"/>
        </w:rPr>
        <w:t>1号）</w:t>
      </w:r>
      <w:r>
        <w:rPr>
          <w:rFonts w:hint="eastAsia" w:ascii="仿宋_GB2312" w:hAnsi="仿宋_GB2312" w:eastAsia="仿宋_GB2312" w:cs="仿宋_GB2312"/>
          <w:color w:val="000000" w:themeColor="text1"/>
          <w:spacing w:val="8"/>
          <w:sz w:val="32"/>
          <w:szCs w:val="32"/>
        </w:rPr>
        <w:t>、《商务部办公厅 财政部办公厅关于做好消费新业态新模式新场景试点有关工作的通知》</w:t>
      </w:r>
      <w:r>
        <w:rPr>
          <w:rFonts w:hint="eastAsia" w:ascii="仿宋_GB2312" w:hAnsi="仿宋_GB2312" w:eastAsia="仿宋_GB2312" w:cs="仿宋_GB2312"/>
          <w:color w:val="000000" w:themeColor="text1"/>
          <w:spacing w:val="8"/>
          <w:sz w:val="32"/>
          <w:szCs w:val="32"/>
          <w:highlight w:val="none"/>
        </w:rPr>
        <w:t>（商办服贸函</w:t>
      </w:r>
      <w:r>
        <w:rPr>
          <w:rFonts w:hint="eastAsia" w:ascii="仿宋_GB2312" w:hAnsi="仿宋_GB2312" w:eastAsia="仿宋_GB2312" w:cs="仿宋_GB2312"/>
          <w:color w:val="000000" w:themeColor="text1"/>
          <w:kern w:val="2"/>
          <w:sz w:val="32"/>
          <w:szCs w:val="32"/>
        </w:rPr>
        <w:t>〔</w:t>
      </w:r>
      <w:r>
        <w:rPr>
          <w:rFonts w:ascii="仿宋_GB2312" w:hAnsi="仿宋_GB2312" w:eastAsia="仿宋_GB2312" w:cs="仿宋_GB2312"/>
          <w:color w:val="000000" w:themeColor="text1"/>
          <w:kern w:val="2"/>
          <w:sz w:val="32"/>
          <w:szCs w:val="32"/>
        </w:rPr>
        <w:t>2025</w:t>
      </w:r>
      <w:r>
        <w:rPr>
          <w:rFonts w:hint="eastAsia" w:ascii="仿宋_GB2312" w:hAnsi="仿宋_GB2312" w:eastAsia="仿宋_GB2312" w:cs="仿宋_GB2312"/>
          <w:color w:val="000000" w:themeColor="text1"/>
          <w:kern w:val="2"/>
          <w:sz w:val="32"/>
          <w:szCs w:val="32"/>
        </w:rPr>
        <w:t>〕</w:t>
      </w:r>
      <w:r>
        <w:rPr>
          <w:rFonts w:hint="eastAsia" w:ascii="仿宋_GB2312" w:hAnsi="仿宋_GB2312" w:eastAsia="仿宋_GB2312" w:cs="仿宋_GB2312"/>
          <w:color w:val="000000" w:themeColor="text1"/>
          <w:spacing w:val="8"/>
          <w:sz w:val="32"/>
          <w:szCs w:val="32"/>
          <w:highlight w:val="none"/>
        </w:rPr>
        <w:t>449号）</w:t>
      </w:r>
      <w:r>
        <w:rPr>
          <w:rFonts w:hint="eastAsia" w:ascii="仿宋_GB2312" w:hAnsi="仿宋_GB2312" w:eastAsia="仿宋_GB2312" w:cs="仿宋_GB2312"/>
          <w:color w:val="000000" w:themeColor="text1"/>
          <w:spacing w:val="8"/>
          <w:sz w:val="32"/>
          <w:szCs w:val="32"/>
        </w:rPr>
        <w:t>等有关要求，</w:t>
      </w:r>
      <w:r>
        <w:rPr>
          <w:rFonts w:hint="eastAsia" w:ascii="仿宋_GB2312" w:hAnsi="仿宋_GB2312" w:eastAsia="仿宋_GB2312" w:cs="仿宋_GB2312"/>
          <w:color w:val="000000" w:themeColor="text1"/>
          <w:spacing w:val="8"/>
          <w:sz w:val="32"/>
          <w:szCs w:val="32"/>
          <w:highlight w:val="none"/>
        </w:rPr>
        <w:t>结合</w:t>
      </w:r>
      <w:r>
        <w:rPr>
          <w:rFonts w:hint="eastAsia" w:ascii="仿宋_GB2312" w:hAnsi="仿宋_GB2312" w:eastAsia="仿宋_GB2312" w:cs="仿宋_GB2312"/>
          <w:color w:val="000000" w:themeColor="text1"/>
          <w:spacing w:val="8"/>
          <w:sz w:val="32"/>
          <w:szCs w:val="32"/>
          <w:highlight w:val="none"/>
          <w:lang w:val="en-US" w:eastAsia="zh-CN"/>
        </w:rPr>
        <w:t>试点任务要求和哈尔滨</w:t>
      </w:r>
      <w:r>
        <w:rPr>
          <w:rFonts w:hint="eastAsia" w:ascii="仿宋_GB2312" w:hAnsi="仿宋_GB2312" w:eastAsia="仿宋_GB2312" w:cs="仿宋_GB2312"/>
          <w:color w:val="000000" w:themeColor="text1"/>
          <w:spacing w:val="8"/>
          <w:sz w:val="32"/>
          <w:szCs w:val="32"/>
          <w:highlight w:val="none"/>
        </w:rPr>
        <w:t>市实际</w:t>
      </w:r>
      <w:r>
        <w:rPr>
          <w:rFonts w:hint="eastAsia" w:ascii="仿宋_GB2312" w:hAnsi="仿宋_GB2312" w:eastAsia="仿宋_GB2312" w:cs="仿宋_GB2312"/>
          <w:color w:val="000000" w:themeColor="text1"/>
          <w:spacing w:val="8"/>
          <w:sz w:val="32"/>
          <w:szCs w:val="32"/>
        </w:rPr>
        <w:t>，制定本办法。</w:t>
      </w:r>
    </w:p>
    <w:p w14:paraId="10AA0463">
      <w:pPr>
        <w:pStyle w:val="8"/>
        <w:widowControl/>
        <w:adjustRightInd w:val="0"/>
        <w:snapToGrid w:val="0"/>
        <w:spacing w:beforeAutospacing="0" w:afterAutospacing="0" w:line="560" w:lineRule="exact"/>
        <w:ind w:firstLine="672" w:firstLineChars="200"/>
        <w:jc w:val="both"/>
        <w:outlineLvl w:val="1"/>
        <w:rPr>
          <w:rFonts w:ascii="仿宋_GB2312" w:hAnsi="仿宋_GB2312" w:eastAsia="仿宋_GB2312" w:cs="仿宋_GB2312"/>
          <w:color w:val="000000" w:themeColor="text1"/>
          <w:sz w:val="32"/>
          <w:szCs w:val="32"/>
        </w:rPr>
      </w:pPr>
      <w:r>
        <w:rPr>
          <w:rStyle w:val="12"/>
          <w:rFonts w:hint="eastAsia" w:ascii="黑体" w:hAnsi="黑体" w:eastAsia="黑体" w:cs="黑体"/>
          <w:b w:val="0"/>
          <w:bCs/>
          <w:color w:val="000000" w:themeColor="text1"/>
          <w:spacing w:val="8"/>
          <w:sz w:val="32"/>
          <w:szCs w:val="32"/>
        </w:rPr>
        <w:t xml:space="preserve">第二条 </w:t>
      </w:r>
      <w:r>
        <w:rPr>
          <w:rStyle w:val="12"/>
          <w:rFonts w:hint="eastAsia" w:ascii="黑体" w:hAnsi="黑体" w:eastAsia="黑体" w:cs="黑体"/>
          <w:b w:val="0"/>
          <w:bCs/>
          <w:color w:val="000000" w:themeColor="text1"/>
          <w:spacing w:val="8"/>
          <w:sz w:val="32"/>
          <w:szCs w:val="32"/>
          <w:lang w:val="en-US" w:eastAsia="zh-CN"/>
        </w:rPr>
        <w:t>相关</w:t>
      </w:r>
      <w:r>
        <w:rPr>
          <w:rStyle w:val="12"/>
          <w:rFonts w:hint="eastAsia" w:ascii="黑体" w:hAnsi="黑体" w:eastAsia="黑体" w:cs="黑体"/>
          <w:b w:val="0"/>
          <w:bCs/>
          <w:color w:val="000000" w:themeColor="text1"/>
          <w:spacing w:val="8"/>
          <w:sz w:val="32"/>
          <w:szCs w:val="32"/>
        </w:rPr>
        <w:t>定义。</w:t>
      </w:r>
      <w:r>
        <w:rPr>
          <w:rFonts w:hint="eastAsia" w:ascii="仿宋_GB2312" w:hAnsi="仿宋_GB2312" w:eastAsia="仿宋_GB2312" w:cs="仿宋_GB2312"/>
          <w:color w:val="000000" w:themeColor="text1"/>
          <w:spacing w:val="8"/>
          <w:sz w:val="32"/>
          <w:szCs w:val="32"/>
        </w:rPr>
        <w:t>本办法所称哈尔滨市消费新业态新模式新场景试点项目（以下简称“项目”），是指符合支持方向</w:t>
      </w:r>
      <w:r>
        <w:rPr>
          <w:rFonts w:hint="eastAsia" w:ascii="仿宋_GB2312" w:hAnsi="仿宋_GB2312" w:eastAsia="仿宋_GB2312" w:cs="仿宋_GB2312"/>
          <w:color w:val="000000" w:themeColor="text1"/>
          <w:spacing w:val="8"/>
          <w:sz w:val="32"/>
          <w:szCs w:val="32"/>
          <w:lang w:val="en-US" w:eastAsia="zh-CN"/>
        </w:rPr>
        <w:t>纳入</w:t>
      </w:r>
      <w:r>
        <w:rPr>
          <w:rFonts w:hint="eastAsia" w:ascii="仿宋_GB2312" w:hAnsi="仿宋_GB2312" w:eastAsia="仿宋_GB2312" w:cs="仿宋_GB2312"/>
          <w:color w:val="000000" w:themeColor="text1"/>
          <w:spacing w:val="8"/>
          <w:sz w:val="32"/>
          <w:szCs w:val="32"/>
        </w:rPr>
        <w:t>储备库的项目</w:t>
      </w:r>
      <w:r>
        <w:rPr>
          <w:rFonts w:hint="eastAsia" w:ascii="仿宋_GB2312" w:hAnsi="仿宋_GB2312" w:eastAsia="仿宋_GB2312" w:cs="仿宋_GB2312"/>
          <w:color w:val="000000" w:themeColor="text1"/>
          <w:spacing w:val="8"/>
          <w:sz w:val="32"/>
          <w:szCs w:val="32"/>
          <w:lang w:eastAsia="zh-CN"/>
        </w:rPr>
        <w:t>。</w:t>
      </w:r>
      <w:r>
        <w:rPr>
          <w:rFonts w:hint="eastAsia" w:ascii="仿宋_GB2312" w:hAnsi="仿宋_GB2312" w:eastAsia="仿宋_GB2312" w:cs="仿宋_GB2312"/>
          <w:color w:val="000000" w:themeColor="text1"/>
          <w:spacing w:val="8"/>
          <w:sz w:val="32"/>
          <w:szCs w:val="32"/>
        </w:rPr>
        <w:t>哈尔滨市消费新业态新模式新场景试点项目专项资金（以下简称“专项资金”），是指中央财政下达的专项用于哈尔滨市消费新业态新模式新场景试点</w:t>
      </w:r>
      <w:r>
        <w:rPr>
          <w:rFonts w:hint="eastAsia" w:ascii="仿宋_GB2312" w:hAnsi="仿宋_GB2312" w:eastAsia="仿宋_GB2312" w:cs="仿宋_GB2312"/>
          <w:color w:val="000000" w:themeColor="text1"/>
          <w:spacing w:val="8"/>
          <w:sz w:val="32"/>
          <w:szCs w:val="32"/>
          <w:lang w:val="en-US" w:eastAsia="zh-CN"/>
        </w:rPr>
        <w:t>建设</w:t>
      </w:r>
      <w:r>
        <w:rPr>
          <w:rFonts w:hint="eastAsia" w:ascii="仿宋_GB2312" w:hAnsi="仿宋_GB2312" w:eastAsia="仿宋_GB2312" w:cs="仿宋_GB2312"/>
          <w:color w:val="000000" w:themeColor="text1"/>
          <w:spacing w:val="8"/>
          <w:sz w:val="32"/>
          <w:szCs w:val="32"/>
        </w:rPr>
        <w:t>的</w:t>
      </w:r>
      <w:r>
        <w:rPr>
          <w:rFonts w:hint="eastAsia" w:ascii="仿宋_GB2312" w:hAnsi="仿宋_GB2312" w:eastAsia="仿宋_GB2312" w:cs="仿宋_GB2312"/>
          <w:color w:val="000000" w:themeColor="text1"/>
          <w:spacing w:val="8"/>
          <w:sz w:val="32"/>
          <w:szCs w:val="32"/>
          <w:lang w:val="en-US" w:eastAsia="zh-CN"/>
        </w:rPr>
        <w:t>补助</w:t>
      </w:r>
      <w:r>
        <w:rPr>
          <w:rFonts w:hint="eastAsia" w:ascii="仿宋_GB2312" w:hAnsi="仿宋_GB2312" w:eastAsia="仿宋_GB2312" w:cs="仿宋_GB2312"/>
          <w:color w:val="000000" w:themeColor="text1"/>
          <w:spacing w:val="8"/>
          <w:sz w:val="32"/>
          <w:szCs w:val="32"/>
          <w:highlight w:val="none"/>
        </w:rPr>
        <w:t>资金</w:t>
      </w:r>
      <w:r>
        <w:rPr>
          <w:rFonts w:hint="eastAsia" w:ascii="仿宋_GB2312" w:hAnsi="仿宋_GB2312" w:eastAsia="仿宋_GB2312" w:cs="仿宋_GB2312"/>
          <w:color w:val="000000" w:themeColor="text1"/>
          <w:spacing w:val="8"/>
          <w:sz w:val="32"/>
          <w:szCs w:val="32"/>
        </w:rPr>
        <w:t>。</w:t>
      </w:r>
    </w:p>
    <w:p w14:paraId="6D0D3F89">
      <w:pPr>
        <w:pStyle w:val="8"/>
        <w:widowControl/>
        <w:adjustRightInd w:val="0"/>
        <w:snapToGrid w:val="0"/>
        <w:spacing w:beforeAutospacing="0" w:afterAutospacing="0" w:line="560" w:lineRule="exact"/>
        <w:ind w:firstLine="672" w:firstLineChars="200"/>
        <w:jc w:val="both"/>
        <w:outlineLvl w:val="1"/>
        <w:rPr>
          <w:rFonts w:ascii="仿宋_GB2312" w:hAnsi="仿宋_GB2312" w:eastAsia="仿宋_GB2312" w:cs="仿宋_GB2312"/>
          <w:color w:val="000000" w:themeColor="text1"/>
          <w:sz w:val="32"/>
          <w:szCs w:val="32"/>
        </w:rPr>
      </w:pPr>
      <w:r>
        <w:rPr>
          <w:rStyle w:val="12"/>
          <w:rFonts w:hint="eastAsia" w:ascii="黑体" w:hAnsi="黑体" w:eastAsia="黑体" w:cs="黑体"/>
          <w:b w:val="0"/>
          <w:bCs/>
          <w:color w:val="000000" w:themeColor="text1"/>
          <w:spacing w:val="8"/>
          <w:sz w:val="32"/>
          <w:szCs w:val="32"/>
        </w:rPr>
        <w:t xml:space="preserve">第三条 </w:t>
      </w:r>
      <w:r>
        <w:rPr>
          <w:rStyle w:val="12"/>
          <w:rFonts w:hint="eastAsia" w:ascii="黑体" w:hAnsi="黑体" w:eastAsia="黑体" w:cs="黑体"/>
          <w:b w:val="0"/>
          <w:bCs/>
          <w:color w:val="000000" w:themeColor="text1"/>
          <w:spacing w:val="8"/>
          <w:sz w:val="32"/>
          <w:szCs w:val="32"/>
          <w:lang w:val="en-US" w:eastAsia="zh-CN"/>
        </w:rPr>
        <w:t>管理原则</w:t>
      </w:r>
      <w:r>
        <w:rPr>
          <w:rStyle w:val="12"/>
          <w:rFonts w:hint="eastAsia" w:ascii="黑体" w:hAnsi="黑体" w:eastAsia="黑体" w:cs="黑体"/>
          <w:b w:val="0"/>
          <w:bCs/>
          <w:color w:val="000000" w:themeColor="text1"/>
          <w:spacing w:val="8"/>
          <w:sz w:val="32"/>
          <w:szCs w:val="32"/>
        </w:rPr>
        <w:t>。</w:t>
      </w:r>
      <w:r>
        <w:rPr>
          <w:rFonts w:hint="eastAsia" w:ascii="仿宋_GB2312" w:hAnsi="仿宋_GB2312" w:eastAsia="仿宋_GB2312" w:cs="仿宋_GB2312"/>
          <w:color w:val="000000" w:themeColor="text1"/>
          <w:spacing w:val="8"/>
          <w:sz w:val="32"/>
          <w:szCs w:val="32"/>
        </w:rPr>
        <w:t>项目和专项资金管理均遵循“</w:t>
      </w:r>
      <w:r>
        <w:rPr>
          <w:rFonts w:hint="eastAsia" w:ascii="仿宋_GB2312" w:hAnsi="仿宋_GB2312" w:eastAsia="仿宋_GB2312" w:cs="仿宋_GB2312"/>
          <w:color w:val="000000" w:themeColor="text1"/>
          <w:spacing w:val="8"/>
          <w:sz w:val="32"/>
          <w:szCs w:val="32"/>
          <w:highlight w:val="none"/>
        </w:rPr>
        <w:t>公开透明、科学规范、突出重点、监</w:t>
      </w:r>
      <w:r>
        <w:rPr>
          <w:rFonts w:hint="eastAsia" w:ascii="仿宋_GB2312" w:hAnsi="仿宋_GB2312" w:eastAsia="仿宋_GB2312" w:cs="仿宋_GB2312"/>
          <w:color w:val="000000" w:themeColor="text1"/>
          <w:spacing w:val="8"/>
          <w:sz w:val="32"/>
          <w:szCs w:val="32"/>
          <w:highlight w:val="none"/>
          <w:lang w:val="en-US" w:eastAsia="zh-CN"/>
        </w:rPr>
        <w:t>管</w:t>
      </w:r>
      <w:r>
        <w:rPr>
          <w:rFonts w:hint="eastAsia" w:ascii="仿宋_GB2312" w:hAnsi="仿宋_GB2312" w:eastAsia="仿宋_GB2312" w:cs="仿宋_GB2312"/>
          <w:color w:val="000000" w:themeColor="text1"/>
          <w:spacing w:val="8"/>
          <w:sz w:val="32"/>
          <w:szCs w:val="32"/>
          <w:highlight w:val="none"/>
        </w:rPr>
        <w:t>有力、注重绩效</w:t>
      </w:r>
      <w:r>
        <w:rPr>
          <w:rFonts w:hint="eastAsia" w:ascii="仿宋_GB2312" w:hAnsi="仿宋_GB2312" w:eastAsia="仿宋_GB2312" w:cs="仿宋_GB2312"/>
          <w:color w:val="000000" w:themeColor="text1"/>
          <w:spacing w:val="8"/>
          <w:sz w:val="32"/>
          <w:szCs w:val="32"/>
        </w:rPr>
        <w:t>”的原则。</w:t>
      </w:r>
    </w:p>
    <w:p w14:paraId="65019072">
      <w:pPr>
        <w:pStyle w:val="8"/>
        <w:widowControl/>
        <w:adjustRightInd w:val="0"/>
        <w:snapToGrid w:val="0"/>
        <w:spacing w:beforeAutospacing="0" w:afterAutospacing="0" w:line="560" w:lineRule="exact"/>
        <w:ind w:firstLine="672" w:firstLineChars="200"/>
        <w:jc w:val="both"/>
        <w:outlineLvl w:val="1"/>
        <w:rPr>
          <w:rFonts w:ascii="仿宋_GB2312" w:hAnsi="仿宋_GB2312" w:eastAsia="仿宋_GB2312" w:cs="仿宋_GB2312"/>
          <w:color w:val="000000" w:themeColor="text1"/>
          <w:sz w:val="32"/>
          <w:szCs w:val="32"/>
        </w:rPr>
      </w:pPr>
      <w:r>
        <w:rPr>
          <w:rStyle w:val="12"/>
          <w:rFonts w:hint="eastAsia" w:ascii="黑体" w:hAnsi="黑体" w:eastAsia="黑体" w:cs="黑体"/>
          <w:b w:val="0"/>
          <w:bCs/>
          <w:color w:val="000000" w:themeColor="text1"/>
          <w:spacing w:val="8"/>
          <w:sz w:val="32"/>
          <w:szCs w:val="32"/>
        </w:rPr>
        <w:t>第四条 职责分工</w:t>
      </w:r>
      <w:r>
        <w:rPr>
          <w:rStyle w:val="12"/>
          <w:rFonts w:hint="eastAsia" w:ascii="黑体" w:hAnsi="黑体" w:eastAsia="黑体" w:cs="黑体"/>
          <w:b w:val="0"/>
          <w:bCs/>
          <w:color w:val="000000" w:themeColor="text1"/>
          <w:spacing w:val="8"/>
          <w:sz w:val="32"/>
          <w:szCs w:val="32"/>
          <w:lang w:eastAsia="zh-CN"/>
        </w:rPr>
        <w:t>。</w:t>
      </w:r>
      <w:r>
        <w:rPr>
          <w:rFonts w:hint="eastAsia" w:ascii="仿宋_GB2312" w:hAnsi="仿宋_GB2312" w:eastAsia="仿宋_GB2312" w:cs="仿宋_GB2312"/>
          <w:color w:val="000000" w:themeColor="text1"/>
          <w:spacing w:val="8"/>
          <w:sz w:val="32"/>
          <w:szCs w:val="32"/>
        </w:rPr>
        <w:t>项目和专项资金由市商务局、市财政局共同管理，各区、县（市）</w:t>
      </w:r>
      <w:r>
        <w:rPr>
          <w:rFonts w:hint="eastAsia" w:ascii="仿宋_GB2312" w:hAnsi="仿宋_GB2312" w:eastAsia="仿宋_GB2312" w:cs="仿宋_GB2312"/>
          <w:color w:val="000000" w:themeColor="text1"/>
          <w:spacing w:val="8"/>
          <w:sz w:val="32"/>
          <w:szCs w:val="32"/>
          <w:lang w:val="en-US" w:eastAsia="zh-CN"/>
        </w:rPr>
        <w:t>强化</w:t>
      </w:r>
      <w:r>
        <w:rPr>
          <w:rFonts w:hint="eastAsia" w:ascii="仿宋_GB2312" w:hAnsi="仿宋_GB2312" w:eastAsia="仿宋_GB2312" w:cs="仿宋_GB2312"/>
          <w:color w:val="000000" w:themeColor="text1"/>
          <w:spacing w:val="8"/>
          <w:sz w:val="32"/>
          <w:szCs w:val="32"/>
        </w:rPr>
        <w:t>属地责任。具体分工如下：</w:t>
      </w:r>
    </w:p>
    <w:p w14:paraId="6A04EC7C">
      <w:pPr>
        <w:pStyle w:val="8"/>
        <w:widowControl/>
        <w:adjustRightInd w:val="0"/>
        <w:snapToGrid w:val="0"/>
        <w:spacing w:beforeAutospacing="0" w:afterAutospacing="0" w:line="560" w:lineRule="exact"/>
        <w:ind w:firstLine="672" w:firstLineChars="200"/>
        <w:jc w:val="both"/>
        <w:rPr>
          <w:rFonts w:ascii="仿宋_GB2312" w:hAnsi="仿宋_GB2312" w:eastAsia="仿宋_GB2312" w:cs="仿宋_GB2312"/>
          <w:color w:val="000000" w:themeColor="text1"/>
          <w:sz w:val="32"/>
          <w:szCs w:val="32"/>
        </w:rPr>
      </w:pPr>
      <w:r>
        <w:rPr>
          <w:rStyle w:val="12"/>
          <w:rFonts w:hint="eastAsia" w:ascii="仿宋_GB2312" w:hAnsi="仿宋_GB2312" w:eastAsia="仿宋_GB2312" w:cs="仿宋_GB2312"/>
          <w:b w:val="0"/>
          <w:color w:val="000000" w:themeColor="text1"/>
          <w:spacing w:val="8"/>
          <w:sz w:val="32"/>
          <w:szCs w:val="32"/>
        </w:rPr>
        <w:t>（一）市商务局。</w:t>
      </w:r>
      <w:r>
        <w:rPr>
          <w:rStyle w:val="12"/>
          <w:rFonts w:hint="eastAsia" w:ascii="仿宋_GB2312" w:hAnsi="仿宋_GB2312" w:eastAsia="仿宋_GB2312" w:cs="仿宋_GB2312"/>
          <w:b w:val="0"/>
          <w:color w:val="000000" w:themeColor="text1"/>
          <w:spacing w:val="8"/>
          <w:sz w:val="32"/>
          <w:szCs w:val="32"/>
          <w:lang w:val="en-US" w:eastAsia="zh-CN"/>
        </w:rPr>
        <w:t>牵头</w:t>
      </w:r>
      <w:r>
        <w:rPr>
          <w:rFonts w:hint="eastAsia" w:ascii="仿宋_GB2312" w:hAnsi="仿宋_GB2312" w:eastAsia="仿宋_GB2312" w:cs="仿宋_GB2312"/>
          <w:color w:val="000000" w:themeColor="text1"/>
          <w:spacing w:val="8"/>
          <w:sz w:val="32"/>
          <w:szCs w:val="32"/>
        </w:rPr>
        <w:t>开展项目全过程</w:t>
      </w:r>
      <w:r>
        <w:rPr>
          <w:rFonts w:hint="eastAsia" w:ascii="仿宋_GB2312" w:hAnsi="仿宋_GB2312" w:eastAsia="仿宋_GB2312" w:cs="仿宋_GB2312"/>
          <w:color w:val="000000" w:themeColor="text1"/>
          <w:spacing w:val="8"/>
          <w:sz w:val="32"/>
          <w:szCs w:val="32"/>
          <w:lang w:val="en-US" w:eastAsia="zh-CN"/>
        </w:rPr>
        <w:t>监督</w:t>
      </w:r>
      <w:r>
        <w:rPr>
          <w:rFonts w:hint="eastAsia" w:ascii="仿宋_GB2312" w:hAnsi="仿宋_GB2312" w:eastAsia="仿宋_GB2312" w:cs="仿宋_GB2312"/>
          <w:color w:val="000000" w:themeColor="text1"/>
          <w:spacing w:val="8"/>
          <w:sz w:val="32"/>
          <w:szCs w:val="32"/>
        </w:rPr>
        <w:t>管理，建立健全管理机制，会同市财政局做好专项资金分配和绩效评价；指导督促各区、县（市）、第三方服务机构做好相关管理</w:t>
      </w:r>
      <w:r>
        <w:rPr>
          <w:rFonts w:hint="eastAsia" w:ascii="仿宋_GB2312" w:hAnsi="仿宋_GB2312" w:eastAsia="仿宋_GB2312" w:cs="仿宋_GB2312"/>
          <w:color w:val="000000" w:themeColor="text1"/>
          <w:spacing w:val="8"/>
          <w:sz w:val="32"/>
          <w:szCs w:val="32"/>
          <w:lang w:val="en-US" w:eastAsia="zh-CN"/>
        </w:rPr>
        <w:t>工作</w:t>
      </w:r>
      <w:r>
        <w:rPr>
          <w:rFonts w:hint="eastAsia" w:ascii="仿宋_GB2312" w:hAnsi="仿宋_GB2312" w:eastAsia="仿宋_GB2312" w:cs="仿宋_GB2312"/>
          <w:color w:val="000000" w:themeColor="text1"/>
          <w:spacing w:val="8"/>
          <w:sz w:val="32"/>
          <w:szCs w:val="32"/>
        </w:rPr>
        <w:t>。</w:t>
      </w:r>
    </w:p>
    <w:p w14:paraId="5B52FA83">
      <w:pPr>
        <w:pStyle w:val="8"/>
        <w:widowControl/>
        <w:adjustRightInd w:val="0"/>
        <w:snapToGrid w:val="0"/>
        <w:spacing w:beforeAutospacing="0" w:afterAutospacing="0" w:line="560" w:lineRule="exact"/>
        <w:ind w:firstLine="672" w:firstLineChars="200"/>
        <w:jc w:val="both"/>
        <w:rPr>
          <w:rFonts w:hint="eastAsia" w:ascii="仿宋_GB2312" w:hAnsi="仿宋_GB2312" w:eastAsia="仿宋_GB2312" w:cs="仿宋_GB2312"/>
          <w:color w:val="000000" w:themeColor="text1"/>
          <w:sz w:val="32"/>
          <w:szCs w:val="32"/>
          <w:lang w:eastAsia="zh-CN"/>
        </w:rPr>
      </w:pPr>
      <w:r>
        <w:rPr>
          <w:rStyle w:val="12"/>
          <w:rFonts w:hint="eastAsia" w:ascii="仿宋_GB2312" w:hAnsi="仿宋_GB2312" w:eastAsia="仿宋_GB2312" w:cs="仿宋_GB2312"/>
          <w:b w:val="0"/>
          <w:color w:val="000000" w:themeColor="text1"/>
          <w:spacing w:val="8"/>
          <w:sz w:val="32"/>
          <w:szCs w:val="32"/>
        </w:rPr>
        <w:t>（二）市财政局。</w:t>
      </w:r>
      <w:r>
        <w:rPr>
          <w:rFonts w:hint="eastAsia" w:ascii="仿宋_GB2312" w:hAnsi="仿宋_GB2312" w:eastAsia="仿宋_GB2312" w:cs="仿宋_GB2312"/>
          <w:color w:val="000000" w:themeColor="text1"/>
          <w:spacing w:val="8"/>
          <w:sz w:val="32"/>
          <w:szCs w:val="32"/>
          <w:lang w:val="en-US" w:eastAsia="zh-CN"/>
        </w:rPr>
        <w:t>负责</w:t>
      </w:r>
      <w:r>
        <w:rPr>
          <w:rFonts w:hint="eastAsia" w:ascii="仿宋_GB2312" w:hAnsi="仿宋_GB2312" w:eastAsia="仿宋_GB2312" w:cs="仿宋_GB2312"/>
          <w:color w:val="000000" w:themeColor="text1"/>
          <w:spacing w:val="8"/>
          <w:sz w:val="32"/>
          <w:szCs w:val="32"/>
        </w:rPr>
        <w:t>专项资金</w:t>
      </w:r>
      <w:r>
        <w:rPr>
          <w:rFonts w:hint="eastAsia" w:ascii="仿宋_GB2312" w:hAnsi="仿宋_GB2312" w:eastAsia="仿宋_GB2312" w:cs="仿宋_GB2312"/>
          <w:color w:val="000000" w:themeColor="text1"/>
          <w:spacing w:val="8"/>
          <w:sz w:val="32"/>
          <w:szCs w:val="32"/>
          <w:lang w:val="en-US" w:eastAsia="zh-CN"/>
        </w:rPr>
        <w:t>预算管理</w:t>
      </w:r>
      <w:r>
        <w:rPr>
          <w:rFonts w:hint="eastAsia" w:ascii="仿宋_GB2312" w:hAnsi="仿宋_GB2312" w:eastAsia="仿宋_GB2312" w:cs="仿宋_GB2312"/>
          <w:color w:val="000000" w:themeColor="text1"/>
          <w:spacing w:val="8"/>
          <w:sz w:val="32"/>
          <w:szCs w:val="32"/>
          <w:lang w:eastAsia="zh-CN"/>
        </w:rPr>
        <w:t>、</w:t>
      </w:r>
      <w:r>
        <w:rPr>
          <w:rFonts w:hint="eastAsia" w:ascii="仿宋_GB2312" w:hAnsi="仿宋_GB2312" w:eastAsia="仿宋_GB2312" w:cs="仿宋_GB2312"/>
          <w:color w:val="000000" w:themeColor="text1"/>
          <w:spacing w:val="8"/>
          <w:sz w:val="32"/>
          <w:szCs w:val="32"/>
        </w:rPr>
        <w:t>指导和监督</w:t>
      </w:r>
      <w:r>
        <w:rPr>
          <w:rFonts w:hint="eastAsia" w:ascii="仿宋_GB2312" w:hAnsi="仿宋_GB2312" w:eastAsia="仿宋_GB2312" w:cs="仿宋_GB2312"/>
          <w:color w:val="000000" w:themeColor="text1"/>
          <w:spacing w:val="8"/>
          <w:sz w:val="32"/>
          <w:szCs w:val="32"/>
          <w:lang w:eastAsia="zh-CN"/>
        </w:rPr>
        <w:t>；</w:t>
      </w:r>
      <w:r>
        <w:rPr>
          <w:rFonts w:hint="eastAsia" w:ascii="仿宋_GB2312" w:hAnsi="仿宋_GB2312" w:eastAsia="仿宋_GB2312" w:cs="仿宋_GB2312"/>
          <w:color w:val="000000" w:themeColor="text1"/>
          <w:spacing w:val="8"/>
          <w:sz w:val="32"/>
          <w:szCs w:val="32"/>
          <w:lang w:val="en-US" w:eastAsia="zh-CN"/>
        </w:rPr>
        <w:t>会同市商务局</w:t>
      </w:r>
      <w:r>
        <w:rPr>
          <w:rFonts w:hint="eastAsia" w:ascii="仿宋_GB2312" w:hAnsi="仿宋_GB2312" w:eastAsia="仿宋_GB2312" w:cs="仿宋_GB2312"/>
          <w:color w:val="000000" w:themeColor="text1"/>
          <w:spacing w:val="8"/>
          <w:sz w:val="32"/>
          <w:szCs w:val="32"/>
        </w:rPr>
        <w:t>按时拨付</w:t>
      </w:r>
      <w:r>
        <w:rPr>
          <w:rFonts w:hint="eastAsia" w:ascii="仿宋_GB2312" w:hAnsi="仿宋_GB2312" w:eastAsia="仿宋_GB2312" w:cs="仿宋_GB2312"/>
          <w:color w:val="000000" w:themeColor="text1"/>
          <w:spacing w:val="8"/>
          <w:sz w:val="32"/>
          <w:szCs w:val="32"/>
          <w:lang w:val="en-US" w:eastAsia="zh-CN"/>
        </w:rPr>
        <w:t>资金，做好</w:t>
      </w:r>
      <w:r>
        <w:rPr>
          <w:rFonts w:hint="eastAsia" w:ascii="仿宋_GB2312" w:hAnsi="仿宋_GB2312" w:eastAsia="仿宋_GB2312" w:cs="仿宋_GB2312"/>
          <w:color w:val="000000" w:themeColor="text1"/>
          <w:spacing w:val="8"/>
          <w:sz w:val="32"/>
          <w:szCs w:val="32"/>
        </w:rPr>
        <w:t>绩效评价</w:t>
      </w:r>
      <w:r>
        <w:rPr>
          <w:rFonts w:hint="eastAsia" w:ascii="仿宋_GB2312" w:hAnsi="仿宋_GB2312" w:eastAsia="仿宋_GB2312" w:cs="仿宋_GB2312"/>
          <w:color w:val="000000" w:themeColor="text1"/>
          <w:spacing w:val="8"/>
          <w:sz w:val="32"/>
          <w:szCs w:val="32"/>
          <w:lang w:eastAsia="zh-CN"/>
        </w:rPr>
        <w:t>。</w:t>
      </w:r>
    </w:p>
    <w:p w14:paraId="7E6E91A6">
      <w:pPr>
        <w:pStyle w:val="8"/>
        <w:widowControl/>
        <w:adjustRightInd w:val="0"/>
        <w:snapToGrid w:val="0"/>
        <w:spacing w:beforeAutospacing="0" w:afterAutospacing="0" w:line="560" w:lineRule="exact"/>
        <w:ind w:firstLine="672" w:firstLineChars="200"/>
        <w:jc w:val="both"/>
        <w:rPr>
          <w:rFonts w:ascii="仿宋_GB2312" w:hAnsi="仿宋_GB2312" w:eastAsia="仿宋_GB2312" w:cs="仿宋_GB2312"/>
          <w:color w:val="000000" w:themeColor="text1"/>
          <w:sz w:val="32"/>
          <w:szCs w:val="32"/>
        </w:rPr>
      </w:pPr>
      <w:r>
        <w:rPr>
          <w:rStyle w:val="12"/>
          <w:rFonts w:hint="eastAsia" w:ascii="仿宋_GB2312" w:hAnsi="仿宋_GB2312" w:eastAsia="仿宋_GB2312" w:cs="仿宋_GB2312"/>
          <w:b w:val="0"/>
          <w:color w:val="000000" w:themeColor="text1"/>
          <w:spacing w:val="8"/>
          <w:sz w:val="32"/>
          <w:szCs w:val="32"/>
        </w:rPr>
        <w:t>（三）各区、县（市）政府。</w:t>
      </w:r>
      <w:r>
        <w:rPr>
          <w:rStyle w:val="12"/>
          <w:rFonts w:hint="eastAsia" w:ascii="仿宋_GB2312" w:hAnsi="仿宋_GB2312" w:eastAsia="仿宋_GB2312" w:cs="仿宋_GB2312"/>
          <w:b w:val="0"/>
          <w:color w:val="000000" w:themeColor="text1"/>
          <w:spacing w:val="8"/>
          <w:sz w:val="32"/>
          <w:szCs w:val="32"/>
          <w:lang w:val="en-US" w:eastAsia="zh-CN"/>
        </w:rPr>
        <w:t>落实属地责任，强化项目管理，</w:t>
      </w:r>
      <w:r>
        <w:rPr>
          <w:rFonts w:hint="eastAsia" w:ascii="仿宋_GB2312" w:hAnsi="仿宋_GB2312" w:eastAsia="仿宋_GB2312" w:cs="仿宋_GB2312"/>
          <w:color w:val="000000" w:themeColor="text1"/>
          <w:spacing w:val="8"/>
          <w:sz w:val="32"/>
          <w:szCs w:val="32"/>
        </w:rPr>
        <w:t>负责辖区内</w:t>
      </w:r>
      <w:r>
        <w:rPr>
          <w:rFonts w:hint="eastAsia" w:ascii="仿宋_GB2312" w:hAnsi="仿宋_GB2312" w:eastAsia="仿宋_GB2312" w:cs="仿宋_GB2312"/>
          <w:color w:val="000000" w:themeColor="text1"/>
          <w:spacing w:val="8"/>
          <w:sz w:val="32"/>
          <w:szCs w:val="32"/>
          <w:lang w:val="en-US" w:eastAsia="zh-CN"/>
        </w:rPr>
        <w:t>项目征集、</w:t>
      </w:r>
      <w:r>
        <w:rPr>
          <w:rFonts w:hint="eastAsia" w:ascii="仿宋_GB2312" w:hAnsi="仿宋_GB2312" w:eastAsia="仿宋_GB2312" w:cs="仿宋_GB2312"/>
          <w:color w:val="000000" w:themeColor="text1"/>
          <w:spacing w:val="8"/>
          <w:sz w:val="32"/>
          <w:szCs w:val="32"/>
        </w:rPr>
        <w:t>项目申报、日常监管、</w:t>
      </w:r>
      <w:r>
        <w:rPr>
          <w:rFonts w:hint="eastAsia" w:ascii="仿宋_GB2312" w:hAnsi="仿宋_GB2312" w:eastAsia="仿宋_GB2312" w:cs="仿宋_GB2312"/>
          <w:color w:val="000000" w:themeColor="text1"/>
          <w:spacing w:val="8"/>
          <w:sz w:val="32"/>
          <w:szCs w:val="32"/>
          <w:lang w:val="en-US" w:eastAsia="zh-CN"/>
        </w:rPr>
        <w:t>项目初验</w:t>
      </w:r>
      <w:r>
        <w:rPr>
          <w:rFonts w:hint="eastAsia" w:ascii="仿宋_GB2312" w:hAnsi="仿宋_GB2312" w:eastAsia="仿宋_GB2312" w:cs="仿宋_GB2312"/>
          <w:color w:val="000000" w:themeColor="text1"/>
          <w:spacing w:val="8"/>
          <w:sz w:val="32"/>
          <w:szCs w:val="32"/>
        </w:rPr>
        <w:t>、</w:t>
      </w:r>
      <w:r>
        <w:rPr>
          <w:rFonts w:hint="eastAsia" w:ascii="仿宋_GB2312" w:hAnsi="仿宋_GB2312" w:eastAsia="仿宋_GB2312" w:cs="仿宋_GB2312"/>
          <w:color w:val="000000" w:themeColor="text1"/>
          <w:spacing w:val="8"/>
          <w:sz w:val="32"/>
          <w:szCs w:val="32"/>
          <w:lang w:val="en-US" w:eastAsia="zh-CN"/>
        </w:rPr>
        <w:t>项目查重、</w:t>
      </w:r>
      <w:r>
        <w:rPr>
          <w:rFonts w:hint="eastAsia" w:ascii="仿宋_GB2312" w:hAnsi="仿宋_GB2312" w:eastAsia="仿宋_GB2312" w:cs="仿宋_GB2312"/>
          <w:color w:val="000000" w:themeColor="text1"/>
          <w:spacing w:val="8"/>
          <w:sz w:val="32"/>
          <w:szCs w:val="32"/>
        </w:rPr>
        <w:t>绩效评价、数据报送等。</w:t>
      </w:r>
    </w:p>
    <w:p w14:paraId="7CC69A2D">
      <w:pPr>
        <w:spacing w:line="560" w:lineRule="exact"/>
        <w:jc w:val="center"/>
        <w:rPr>
          <w:rFonts w:ascii="宋体" w:hAnsi="宋体"/>
          <w:color w:val="000000" w:themeColor="text1"/>
          <w:sz w:val="32"/>
          <w:szCs w:val="32"/>
        </w:rPr>
      </w:pPr>
    </w:p>
    <w:p w14:paraId="0F654FED">
      <w:pPr>
        <w:spacing w:line="560" w:lineRule="exact"/>
        <w:jc w:val="center"/>
        <w:outlineLvl w:val="0"/>
        <w:rPr>
          <w:rFonts w:ascii="黑体" w:hAnsi="黑体" w:eastAsia="黑体"/>
          <w:color w:val="000000" w:themeColor="text1"/>
          <w:sz w:val="32"/>
          <w:szCs w:val="32"/>
        </w:rPr>
      </w:pPr>
      <w:r>
        <w:rPr>
          <w:rFonts w:hint="eastAsia" w:ascii="黑体" w:hAnsi="黑体" w:eastAsia="黑体"/>
          <w:color w:val="000000" w:themeColor="text1"/>
          <w:sz w:val="32"/>
          <w:szCs w:val="32"/>
        </w:rPr>
        <w:t>第二章 资金支持范围</w:t>
      </w:r>
    </w:p>
    <w:p w14:paraId="10B5DA1D">
      <w:pPr>
        <w:pStyle w:val="8"/>
        <w:widowControl/>
        <w:adjustRightInd w:val="0"/>
        <w:snapToGrid w:val="0"/>
        <w:spacing w:beforeAutospacing="0" w:afterAutospacing="0" w:line="560" w:lineRule="exact"/>
        <w:ind w:firstLine="672" w:firstLineChars="200"/>
        <w:jc w:val="both"/>
        <w:outlineLvl w:val="1"/>
        <w:rPr>
          <w:rStyle w:val="12"/>
          <w:rFonts w:ascii="黑体" w:hAnsi="黑体" w:eastAsia="黑体" w:cs="黑体"/>
          <w:b w:val="0"/>
          <w:bCs/>
          <w:color w:val="000000" w:themeColor="text1"/>
          <w:spacing w:val="8"/>
        </w:rPr>
      </w:pPr>
      <w:r>
        <w:rPr>
          <w:rStyle w:val="12"/>
          <w:rFonts w:hint="eastAsia" w:ascii="黑体" w:hAnsi="黑体" w:eastAsia="黑体" w:cs="黑体"/>
          <w:b w:val="0"/>
          <w:bCs/>
          <w:color w:val="000000" w:themeColor="text1"/>
          <w:spacing w:val="8"/>
          <w:sz w:val="32"/>
          <w:szCs w:val="32"/>
        </w:rPr>
        <w:t>第五条 支持方向</w:t>
      </w:r>
    </w:p>
    <w:p w14:paraId="6E2012B5">
      <w:pPr>
        <w:pStyle w:val="8"/>
        <w:widowControl/>
        <w:adjustRightInd w:val="0"/>
        <w:snapToGrid w:val="0"/>
        <w:spacing w:beforeAutospacing="0" w:afterAutospacing="0" w:line="560" w:lineRule="exact"/>
        <w:ind w:firstLine="672" w:firstLineChars="200"/>
        <w:jc w:val="both"/>
        <w:rPr>
          <w:rStyle w:val="12"/>
          <w:rFonts w:ascii="仿宋_GB2312" w:hAnsi="仿宋_GB2312" w:eastAsia="仿宋_GB2312" w:cs="仿宋_GB2312"/>
          <w:b w:val="0"/>
          <w:bCs/>
          <w:color w:val="000000" w:themeColor="text1"/>
          <w:spacing w:val="8"/>
          <w:sz w:val="32"/>
          <w:szCs w:val="32"/>
        </w:rPr>
      </w:pPr>
      <w:bookmarkStart w:id="4" w:name="_Hlk216259744"/>
      <w:bookmarkStart w:id="5" w:name="_Hlk216123648"/>
      <w:r>
        <w:rPr>
          <w:rStyle w:val="12"/>
          <w:rFonts w:hint="eastAsia" w:ascii="仿宋_GB2312" w:hAnsi="仿宋_GB2312" w:eastAsia="仿宋_GB2312" w:cs="仿宋_GB2312"/>
          <w:b w:val="0"/>
          <w:bCs/>
          <w:color w:val="000000" w:themeColor="text1"/>
          <w:spacing w:val="8"/>
          <w:sz w:val="32"/>
          <w:szCs w:val="32"/>
        </w:rPr>
        <w:t>（一）健全首发经济服务体</w:t>
      </w:r>
      <w:r>
        <w:rPr>
          <w:rStyle w:val="12"/>
          <w:rFonts w:hint="eastAsia" w:ascii="仿宋_GB2312" w:hAnsi="仿宋_GB2312" w:eastAsia="仿宋_GB2312" w:cs="仿宋_GB2312"/>
          <w:b w:val="0"/>
          <w:bCs/>
          <w:color w:val="000000" w:themeColor="text1"/>
          <w:spacing w:val="8"/>
          <w:sz w:val="32"/>
          <w:szCs w:val="32"/>
          <w:highlight w:val="none"/>
        </w:rPr>
        <w:t>系</w:t>
      </w:r>
    </w:p>
    <w:bookmarkEnd w:id="4"/>
    <w:p w14:paraId="4BF04C8C">
      <w:pPr>
        <w:pStyle w:val="8"/>
        <w:widowControl/>
        <w:adjustRightInd w:val="0"/>
        <w:snapToGrid w:val="0"/>
        <w:spacing w:beforeAutospacing="0" w:afterAutospacing="0" w:line="560" w:lineRule="exact"/>
        <w:ind w:firstLine="672" w:firstLineChars="200"/>
        <w:jc w:val="both"/>
        <w:rPr>
          <w:rStyle w:val="12"/>
          <w:rFonts w:ascii="仿宋_GB2312" w:hAnsi="仿宋_GB2312" w:eastAsia="仿宋_GB2312" w:cs="仿宋_GB2312"/>
          <w:b w:val="0"/>
          <w:bCs/>
          <w:color w:val="000000" w:themeColor="text1"/>
          <w:spacing w:val="8"/>
          <w:sz w:val="32"/>
          <w:szCs w:val="32"/>
        </w:rPr>
      </w:pPr>
      <w:r>
        <w:rPr>
          <w:rStyle w:val="12"/>
          <w:rFonts w:hint="eastAsia" w:ascii="仿宋_GB2312" w:hAnsi="仿宋_GB2312" w:eastAsia="仿宋_GB2312" w:cs="仿宋_GB2312"/>
          <w:b w:val="0"/>
          <w:bCs/>
          <w:color w:val="000000" w:themeColor="text1"/>
          <w:spacing w:val="8"/>
          <w:sz w:val="32"/>
          <w:szCs w:val="32"/>
        </w:rPr>
        <w:t>1.支持首发载体建设。支持打造首发中心、首发经济集聚区，在重点商圈商街、创意园区、文化场所等打造多层次的新品发布平台载体，集聚一批传播、传媒、广告、策划等专业服务机构。</w:t>
      </w:r>
    </w:p>
    <w:p w14:paraId="506001AA">
      <w:pPr>
        <w:pStyle w:val="8"/>
        <w:widowControl/>
        <w:adjustRightInd w:val="0"/>
        <w:snapToGrid w:val="0"/>
        <w:spacing w:beforeAutospacing="0" w:afterAutospacing="0" w:line="560" w:lineRule="exact"/>
        <w:ind w:firstLine="672" w:firstLineChars="200"/>
        <w:jc w:val="both"/>
        <w:rPr>
          <w:rStyle w:val="12"/>
          <w:rFonts w:ascii="仿宋_GB2312" w:hAnsi="仿宋_GB2312" w:eastAsia="仿宋_GB2312" w:cs="仿宋_GB2312"/>
          <w:b w:val="0"/>
          <w:bCs/>
          <w:color w:val="000000" w:themeColor="text1"/>
          <w:spacing w:val="8"/>
          <w:sz w:val="32"/>
          <w:szCs w:val="32"/>
        </w:rPr>
      </w:pPr>
      <w:r>
        <w:rPr>
          <w:rStyle w:val="12"/>
          <w:rFonts w:hint="eastAsia" w:ascii="仿宋_GB2312" w:hAnsi="仿宋_GB2312" w:eastAsia="仿宋_GB2312" w:cs="仿宋_GB2312"/>
          <w:b w:val="0"/>
          <w:bCs/>
          <w:color w:val="000000" w:themeColor="text1"/>
          <w:spacing w:val="8"/>
          <w:sz w:val="32"/>
          <w:szCs w:val="32"/>
        </w:rPr>
        <w:t>2.支持开设首店。支持具有引领性的国内外品牌开设高能级首店、旗舰店、概念店，并推动首店向总店、总部提升发展。</w:t>
      </w:r>
    </w:p>
    <w:p w14:paraId="25FD719F">
      <w:pPr>
        <w:pStyle w:val="8"/>
        <w:widowControl/>
        <w:adjustRightInd w:val="0"/>
        <w:snapToGrid w:val="0"/>
        <w:spacing w:beforeAutospacing="0" w:afterAutospacing="0" w:line="560" w:lineRule="exact"/>
        <w:ind w:firstLine="672" w:firstLineChars="200"/>
        <w:jc w:val="both"/>
        <w:rPr>
          <w:rStyle w:val="12"/>
          <w:rFonts w:ascii="仿宋_GB2312" w:hAnsi="仿宋_GB2312" w:eastAsia="仿宋_GB2312" w:cs="仿宋_GB2312"/>
          <w:b w:val="0"/>
          <w:bCs/>
          <w:color w:val="000000" w:themeColor="text1"/>
          <w:spacing w:val="8"/>
          <w:sz w:val="32"/>
          <w:szCs w:val="32"/>
        </w:rPr>
      </w:pPr>
      <w:r>
        <w:rPr>
          <w:rStyle w:val="12"/>
          <w:rFonts w:hint="eastAsia" w:ascii="仿宋_GB2312" w:hAnsi="仿宋_GB2312" w:eastAsia="仿宋_GB2312" w:cs="仿宋_GB2312"/>
          <w:b w:val="0"/>
          <w:bCs/>
          <w:color w:val="000000" w:themeColor="text1"/>
          <w:spacing w:val="8"/>
          <w:sz w:val="32"/>
          <w:szCs w:val="32"/>
        </w:rPr>
        <w:t>3.支持首发首秀首展。支持</w:t>
      </w:r>
      <w:bookmarkStart w:id="6" w:name="OLE_LINK14"/>
      <w:r>
        <w:rPr>
          <w:rStyle w:val="12"/>
          <w:rFonts w:hint="eastAsia" w:ascii="仿宋_GB2312" w:hAnsi="仿宋_GB2312" w:eastAsia="仿宋_GB2312" w:cs="仿宋_GB2312"/>
          <w:b w:val="0"/>
          <w:bCs/>
          <w:color w:val="000000" w:themeColor="text1"/>
          <w:spacing w:val="8"/>
          <w:sz w:val="32"/>
          <w:szCs w:val="32"/>
        </w:rPr>
        <w:t>时尚服饰、消费电子、美妆、潮玩、家居、汽车、智能终端、运动潮品以及服务消费等领域</w:t>
      </w:r>
      <w:bookmarkEnd w:id="6"/>
      <w:r>
        <w:rPr>
          <w:rStyle w:val="12"/>
          <w:rFonts w:hint="eastAsia" w:ascii="仿宋_GB2312" w:hAnsi="仿宋_GB2312" w:eastAsia="仿宋_GB2312" w:cs="仿宋_GB2312"/>
          <w:b w:val="0"/>
          <w:bCs/>
          <w:color w:val="000000" w:themeColor="text1"/>
          <w:spacing w:val="8"/>
          <w:sz w:val="32"/>
          <w:szCs w:val="32"/>
        </w:rPr>
        <w:t>具有创新性、引领性的产品和服务举办首发首秀首展活动。</w:t>
      </w:r>
    </w:p>
    <w:p w14:paraId="44E75361">
      <w:pPr>
        <w:pStyle w:val="8"/>
        <w:widowControl/>
        <w:adjustRightInd w:val="0"/>
        <w:snapToGrid w:val="0"/>
        <w:spacing w:beforeAutospacing="0" w:afterAutospacing="0" w:line="560" w:lineRule="exact"/>
        <w:ind w:firstLine="672" w:firstLineChars="200"/>
        <w:jc w:val="both"/>
        <w:rPr>
          <w:rStyle w:val="12"/>
          <w:rFonts w:ascii="仿宋_GB2312" w:hAnsi="仿宋_GB2312" w:eastAsia="仿宋_GB2312" w:cs="仿宋_GB2312"/>
          <w:b w:val="0"/>
          <w:bCs/>
          <w:color w:val="000000" w:themeColor="text1"/>
          <w:spacing w:val="8"/>
          <w:sz w:val="32"/>
          <w:szCs w:val="32"/>
        </w:rPr>
      </w:pPr>
      <w:r>
        <w:rPr>
          <w:rStyle w:val="12"/>
          <w:rFonts w:hint="eastAsia" w:ascii="仿宋_GB2312" w:hAnsi="仿宋_GB2312" w:eastAsia="仿宋_GB2312" w:cs="仿宋_GB2312"/>
          <w:b w:val="0"/>
          <w:bCs/>
          <w:color w:val="000000" w:themeColor="text1"/>
          <w:spacing w:val="8"/>
          <w:sz w:val="32"/>
          <w:szCs w:val="32"/>
        </w:rPr>
        <w:t xml:space="preserve">4.支持开设首发专区、专场。支持有关展会开设首发专区、专场，集中展示新产品新服务新技术。 </w:t>
      </w:r>
    </w:p>
    <w:p w14:paraId="3B38E0CC">
      <w:pPr>
        <w:pStyle w:val="8"/>
        <w:widowControl/>
        <w:adjustRightInd w:val="0"/>
        <w:snapToGrid w:val="0"/>
        <w:spacing w:beforeAutospacing="0" w:afterAutospacing="0" w:line="560" w:lineRule="exact"/>
        <w:ind w:firstLine="672" w:firstLineChars="200"/>
        <w:jc w:val="both"/>
        <w:rPr>
          <w:rStyle w:val="12"/>
          <w:rFonts w:ascii="仿宋_GB2312" w:hAnsi="仿宋_GB2312" w:eastAsia="仿宋_GB2312" w:cs="仿宋_GB2312"/>
          <w:b w:val="0"/>
          <w:bCs/>
          <w:color w:val="000000" w:themeColor="text1"/>
          <w:spacing w:val="8"/>
          <w:sz w:val="32"/>
          <w:szCs w:val="32"/>
        </w:rPr>
      </w:pPr>
      <w:r>
        <w:rPr>
          <w:rStyle w:val="12"/>
          <w:rFonts w:hint="eastAsia" w:ascii="仿宋_GB2312" w:hAnsi="仿宋_GB2312" w:eastAsia="仿宋_GB2312" w:cs="仿宋_GB2312"/>
          <w:b w:val="0"/>
          <w:bCs/>
          <w:color w:val="000000" w:themeColor="text1"/>
          <w:spacing w:val="8"/>
          <w:sz w:val="32"/>
          <w:szCs w:val="32"/>
        </w:rPr>
        <w:t>（二）创新多元化服务消费场</w:t>
      </w:r>
      <w:r>
        <w:rPr>
          <w:rStyle w:val="12"/>
          <w:rFonts w:hint="eastAsia" w:ascii="仿宋_GB2312" w:hAnsi="仿宋_GB2312" w:eastAsia="仿宋_GB2312" w:cs="仿宋_GB2312"/>
          <w:b w:val="0"/>
          <w:bCs/>
          <w:color w:val="000000" w:themeColor="text1"/>
          <w:spacing w:val="8"/>
          <w:sz w:val="32"/>
          <w:szCs w:val="32"/>
          <w:highlight w:val="none"/>
        </w:rPr>
        <w:t>景</w:t>
      </w:r>
    </w:p>
    <w:p w14:paraId="723A560F">
      <w:pPr>
        <w:pStyle w:val="8"/>
        <w:widowControl/>
        <w:adjustRightInd w:val="0"/>
        <w:snapToGrid w:val="0"/>
        <w:spacing w:beforeAutospacing="0" w:afterAutospacing="0" w:line="560" w:lineRule="exact"/>
        <w:ind w:firstLine="672" w:firstLineChars="200"/>
        <w:jc w:val="both"/>
        <w:rPr>
          <w:rStyle w:val="12"/>
          <w:rFonts w:ascii="仿宋_GB2312" w:hAnsi="仿宋_GB2312" w:eastAsia="仿宋_GB2312" w:cs="仿宋_GB2312"/>
          <w:b w:val="0"/>
          <w:bCs/>
          <w:color w:val="000000" w:themeColor="text1"/>
          <w:spacing w:val="8"/>
          <w:sz w:val="32"/>
          <w:szCs w:val="32"/>
        </w:rPr>
      </w:pPr>
      <w:r>
        <w:rPr>
          <w:rStyle w:val="12"/>
          <w:rFonts w:hint="eastAsia" w:ascii="仿宋_GB2312" w:hAnsi="仿宋_GB2312" w:eastAsia="仿宋_GB2312" w:cs="仿宋_GB2312"/>
          <w:b w:val="0"/>
          <w:bCs/>
          <w:color w:val="000000" w:themeColor="text1"/>
          <w:spacing w:val="8"/>
          <w:sz w:val="32"/>
          <w:szCs w:val="32"/>
        </w:rPr>
        <w:t>1.支持商旅文体健融合场景打造。支持</w:t>
      </w:r>
      <w:r>
        <w:rPr>
          <w:rStyle w:val="12"/>
          <w:rFonts w:hint="eastAsia" w:ascii="仿宋_GB2312" w:hAnsi="仿宋_GB2312" w:eastAsia="仿宋_GB2312" w:cs="仿宋_GB2312"/>
          <w:b w:val="0"/>
          <w:bCs/>
          <w:color w:val="000000" w:themeColor="text1"/>
          <w:spacing w:val="8"/>
          <w:sz w:val="32"/>
          <w:szCs w:val="32"/>
          <w:lang w:val="en-US" w:eastAsia="zh-CN"/>
        </w:rPr>
        <w:t>业态创新、模式创新，推动</w:t>
      </w:r>
      <w:r>
        <w:rPr>
          <w:rStyle w:val="12"/>
          <w:rFonts w:hint="eastAsia" w:ascii="仿宋_GB2312" w:hAnsi="仿宋_GB2312" w:eastAsia="仿宋_GB2312" w:cs="仿宋_GB2312"/>
          <w:b w:val="0"/>
          <w:bCs/>
          <w:color w:val="000000" w:themeColor="text1"/>
          <w:spacing w:val="8"/>
          <w:sz w:val="32"/>
          <w:szCs w:val="32"/>
        </w:rPr>
        <w:t>人工智能、元宇宙等数字技术在文娱、旅游、健康、体育等领域的深化应用，打造一批商旅文体健融合的消费新场景。</w:t>
      </w:r>
    </w:p>
    <w:p w14:paraId="10436A32">
      <w:pPr>
        <w:pStyle w:val="8"/>
        <w:widowControl/>
        <w:adjustRightInd w:val="0"/>
        <w:snapToGrid w:val="0"/>
        <w:spacing w:beforeAutospacing="0" w:afterAutospacing="0" w:line="560" w:lineRule="exact"/>
        <w:ind w:firstLine="672" w:firstLineChars="200"/>
        <w:jc w:val="both"/>
        <w:rPr>
          <w:rStyle w:val="12"/>
          <w:rFonts w:ascii="仿宋_GB2312" w:hAnsi="仿宋_GB2312" w:eastAsia="仿宋_GB2312" w:cs="仿宋_GB2312"/>
          <w:b w:val="0"/>
          <w:bCs/>
          <w:color w:val="000000" w:themeColor="text1"/>
          <w:spacing w:val="8"/>
          <w:sz w:val="32"/>
          <w:szCs w:val="32"/>
        </w:rPr>
      </w:pPr>
      <w:r>
        <w:rPr>
          <w:rStyle w:val="12"/>
          <w:rFonts w:hint="eastAsia" w:ascii="仿宋_GB2312" w:hAnsi="仿宋_GB2312" w:eastAsia="仿宋_GB2312" w:cs="仿宋_GB2312"/>
          <w:b w:val="0"/>
          <w:bCs/>
          <w:color w:val="000000" w:themeColor="text1"/>
          <w:spacing w:val="8"/>
          <w:sz w:val="32"/>
          <w:szCs w:val="32"/>
        </w:rPr>
        <w:t>2.支持多元服务消费集聚区建设。支持重点商圈商街、文旅集聚区、传统购物型商超、废旧工业厂区向多元消费场景升级，拓展增加文化时尚、健康体育、艺术展览、主题社交、休闲娱乐等服务消费功能；支持打造银发金街、童趣乐园等，服务“一老一小”；支持打造夜间文化和旅游消费集聚区，发展夜间经济。</w:t>
      </w:r>
    </w:p>
    <w:p w14:paraId="5E89DE55">
      <w:pPr>
        <w:pStyle w:val="8"/>
        <w:widowControl/>
        <w:adjustRightInd w:val="0"/>
        <w:snapToGrid w:val="0"/>
        <w:spacing w:beforeAutospacing="0" w:afterAutospacing="0" w:line="560" w:lineRule="exact"/>
        <w:ind w:firstLine="672" w:firstLineChars="200"/>
        <w:jc w:val="both"/>
        <w:rPr>
          <w:rStyle w:val="12"/>
          <w:rFonts w:ascii="仿宋_GB2312" w:hAnsi="仿宋_GB2312" w:eastAsia="仿宋_GB2312" w:cs="仿宋_GB2312"/>
          <w:b w:val="0"/>
          <w:bCs/>
          <w:color w:val="000000" w:themeColor="text1"/>
          <w:spacing w:val="8"/>
          <w:sz w:val="32"/>
          <w:szCs w:val="32"/>
        </w:rPr>
      </w:pPr>
      <w:r>
        <w:rPr>
          <w:rStyle w:val="12"/>
          <w:rFonts w:hint="eastAsia" w:ascii="仿宋_GB2312" w:hAnsi="仿宋_GB2312" w:eastAsia="仿宋_GB2312" w:cs="仿宋_GB2312"/>
          <w:b w:val="0"/>
          <w:bCs/>
          <w:color w:val="000000" w:themeColor="text1"/>
          <w:spacing w:val="8"/>
          <w:sz w:val="32"/>
          <w:szCs w:val="32"/>
        </w:rPr>
        <w:t>3.</w:t>
      </w:r>
      <w:r>
        <w:rPr>
          <w:rStyle w:val="12"/>
          <w:rFonts w:hint="eastAsia" w:ascii="仿宋_GB2312" w:hAnsi="仿宋_GB2312" w:eastAsia="仿宋_GB2312" w:cs="仿宋_GB2312"/>
          <w:b w:val="0"/>
          <w:bCs/>
          <w:color w:val="000000" w:themeColor="text1"/>
          <w:spacing w:val="8"/>
          <w:sz w:val="32"/>
          <w:szCs w:val="32"/>
          <w:lang w:val="en-US" w:eastAsia="zh-CN"/>
        </w:rPr>
        <w:t>推动</w:t>
      </w:r>
      <w:r>
        <w:rPr>
          <w:rStyle w:val="12"/>
          <w:rFonts w:hint="eastAsia" w:ascii="仿宋_GB2312" w:hAnsi="仿宋_GB2312" w:eastAsia="仿宋_GB2312" w:cs="仿宋_GB2312"/>
          <w:b w:val="0"/>
          <w:bCs/>
          <w:color w:val="000000" w:themeColor="text1"/>
          <w:spacing w:val="8"/>
          <w:sz w:val="32"/>
          <w:szCs w:val="32"/>
        </w:rPr>
        <w:t>重点赛事活动及演出“进商圈、进街区、进景区”。</w:t>
      </w:r>
    </w:p>
    <w:p w14:paraId="76702CE7">
      <w:pPr>
        <w:widowControl/>
        <w:adjustRightInd w:val="0"/>
        <w:snapToGrid w:val="0"/>
        <w:spacing w:line="560" w:lineRule="exact"/>
        <w:ind w:firstLine="672" w:firstLineChars="200"/>
        <w:rPr>
          <w:rStyle w:val="12"/>
          <w:rFonts w:ascii="仿宋_GB2312" w:hAnsi="仿宋_GB2312" w:eastAsia="仿宋_GB2312" w:cs="仿宋_GB2312"/>
          <w:b w:val="0"/>
          <w:bCs/>
          <w:color w:val="000000" w:themeColor="text1"/>
          <w:spacing w:val="8"/>
          <w:sz w:val="32"/>
          <w:szCs w:val="32"/>
        </w:rPr>
      </w:pPr>
      <w:r>
        <w:rPr>
          <w:rStyle w:val="12"/>
          <w:rFonts w:hint="eastAsia" w:ascii="仿宋_GB2312" w:hAnsi="仿宋_GB2312" w:eastAsia="仿宋_GB2312" w:cs="仿宋_GB2312"/>
          <w:b w:val="0"/>
          <w:bCs/>
          <w:color w:val="000000" w:themeColor="text1"/>
          <w:spacing w:val="8"/>
          <w:sz w:val="32"/>
          <w:szCs w:val="32"/>
        </w:rPr>
        <w:t>4.支持新业态新模式发展。支持培育汽车后市场服务、旅居服务、</w:t>
      </w:r>
      <w:r>
        <w:rPr>
          <w:rStyle w:val="12"/>
          <w:rFonts w:hint="eastAsia" w:ascii="仿宋_GB2312" w:hAnsi="仿宋_GB2312" w:eastAsia="仿宋_GB2312" w:cs="仿宋_GB2312"/>
          <w:b w:val="0"/>
          <w:bCs/>
          <w:color w:val="auto"/>
          <w:spacing w:val="8"/>
          <w:sz w:val="32"/>
          <w:szCs w:val="32"/>
        </w:rPr>
        <w:t>演出服务、冰雪经济、体育赛事、</w:t>
      </w:r>
      <w:r>
        <w:rPr>
          <w:rStyle w:val="12"/>
          <w:rFonts w:hint="eastAsia" w:ascii="仿宋_GB2312" w:hAnsi="仿宋_GB2312" w:eastAsia="仿宋_GB2312" w:cs="仿宋_GB2312"/>
          <w:b w:val="0"/>
          <w:bCs/>
          <w:color w:val="000000" w:themeColor="text1"/>
          <w:spacing w:val="8"/>
          <w:sz w:val="32"/>
          <w:szCs w:val="32"/>
        </w:rPr>
        <w:t>旅游列车</w:t>
      </w:r>
      <w:r>
        <w:rPr>
          <w:rFonts w:hint="eastAsia" w:ascii="仿宋_GB2312" w:hAnsi="仿宋_GB2312" w:eastAsia="仿宋_GB2312" w:cs="仿宋_GB2312"/>
          <w:bCs/>
          <w:color w:val="000000" w:themeColor="text1"/>
          <w:spacing w:val="8"/>
          <w:sz w:val="32"/>
          <w:szCs w:val="32"/>
        </w:rPr>
        <w:t>等服务消费新增长点，发展</w:t>
      </w:r>
      <w:r>
        <w:rPr>
          <w:rStyle w:val="12"/>
          <w:rFonts w:hint="eastAsia" w:ascii="仿宋_GB2312" w:hAnsi="仿宋_GB2312" w:eastAsia="仿宋_GB2312" w:cs="仿宋_GB2312"/>
          <w:b w:val="0"/>
          <w:bCs/>
          <w:color w:val="000000" w:themeColor="text1"/>
          <w:spacing w:val="8"/>
          <w:sz w:val="32"/>
          <w:szCs w:val="32"/>
        </w:rPr>
        <w:t>艺术展览、数字艺术、沉浸体验、房车露营等消费场景；促进家政</w:t>
      </w:r>
      <w:r>
        <w:rPr>
          <w:rStyle w:val="12"/>
          <w:rFonts w:hint="eastAsia" w:ascii="仿宋_GB2312" w:hAnsi="仿宋_GB2312" w:eastAsia="仿宋_GB2312" w:cs="仿宋_GB2312"/>
          <w:b w:val="0"/>
          <w:bCs/>
          <w:color w:val="000000" w:themeColor="text1"/>
          <w:spacing w:val="8"/>
          <w:sz w:val="32"/>
          <w:szCs w:val="32"/>
          <w:lang w:eastAsia="zh-CN"/>
        </w:rPr>
        <w:t>、</w:t>
      </w:r>
      <w:r>
        <w:rPr>
          <w:rStyle w:val="12"/>
          <w:rFonts w:hint="eastAsia" w:ascii="仿宋_GB2312" w:hAnsi="仿宋_GB2312" w:eastAsia="仿宋_GB2312" w:cs="仿宋_GB2312"/>
          <w:b w:val="0"/>
          <w:bCs/>
          <w:color w:val="000000" w:themeColor="text1"/>
          <w:spacing w:val="8"/>
          <w:sz w:val="32"/>
          <w:szCs w:val="32"/>
          <w:lang w:val="en-US" w:eastAsia="zh-CN"/>
        </w:rPr>
        <w:t>餐饮</w:t>
      </w:r>
      <w:r>
        <w:rPr>
          <w:rStyle w:val="12"/>
          <w:rFonts w:hint="eastAsia" w:ascii="仿宋_GB2312" w:hAnsi="仿宋_GB2312" w:eastAsia="仿宋_GB2312" w:cs="仿宋_GB2312"/>
          <w:b w:val="0"/>
          <w:bCs/>
          <w:color w:val="000000" w:themeColor="text1"/>
          <w:spacing w:val="8"/>
          <w:sz w:val="32"/>
          <w:szCs w:val="32"/>
        </w:rPr>
        <w:t>等</w:t>
      </w:r>
      <w:r>
        <w:rPr>
          <w:rStyle w:val="12"/>
          <w:rFonts w:hint="eastAsia" w:ascii="仿宋_GB2312" w:hAnsi="仿宋_GB2312" w:eastAsia="仿宋_GB2312" w:cs="仿宋_GB2312"/>
          <w:b w:val="0"/>
          <w:bCs/>
          <w:color w:val="000000" w:themeColor="text1"/>
          <w:spacing w:val="8"/>
          <w:sz w:val="32"/>
          <w:szCs w:val="32"/>
          <w:lang w:val="en-US" w:eastAsia="zh-CN"/>
        </w:rPr>
        <w:t>领域</w:t>
      </w:r>
      <w:r>
        <w:rPr>
          <w:rStyle w:val="12"/>
          <w:rFonts w:hint="eastAsia" w:ascii="仿宋_GB2312" w:hAnsi="仿宋_GB2312" w:eastAsia="仿宋_GB2312" w:cs="仿宋_GB2312"/>
          <w:b w:val="0"/>
          <w:bCs/>
          <w:color w:val="000000" w:themeColor="text1"/>
          <w:spacing w:val="8"/>
          <w:sz w:val="32"/>
          <w:szCs w:val="32"/>
        </w:rPr>
        <w:t>新业态新模式发展。</w:t>
      </w:r>
    </w:p>
    <w:p w14:paraId="5039E347">
      <w:pPr>
        <w:pStyle w:val="8"/>
        <w:widowControl/>
        <w:adjustRightInd w:val="0"/>
        <w:snapToGrid w:val="0"/>
        <w:spacing w:beforeAutospacing="0" w:afterAutospacing="0" w:line="560" w:lineRule="exact"/>
        <w:ind w:firstLine="672" w:firstLineChars="200"/>
        <w:jc w:val="both"/>
        <w:rPr>
          <w:rStyle w:val="12"/>
          <w:rFonts w:ascii="仿宋_GB2312" w:hAnsi="仿宋_GB2312" w:eastAsia="仿宋_GB2312" w:cs="仿宋_GB2312"/>
          <w:b w:val="0"/>
          <w:bCs/>
          <w:color w:val="000000" w:themeColor="text1"/>
          <w:spacing w:val="8"/>
          <w:sz w:val="32"/>
          <w:szCs w:val="32"/>
        </w:rPr>
      </w:pPr>
      <w:r>
        <w:rPr>
          <w:rStyle w:val="12"/>
          <w:rFonts w:hint="eastAsia" w:ascii="仿宋_GB2312" w:hAnsi="仿宋_GB2312" w:eastAsia="仿宋_GB2312" w:cs="仿宋_GB2312"/>
          <w:b w:val="0"/>
          <w:bCs/>
          <w:color w:val="000000" w:themeColor="text1"/>
          <w:spacing w:val="8"/>
          <w:sz w:val="32"/>
          <w:szCs w:val="32"/>
        </w:rPr>
        <w:t>5.支持打造特色商品消费场景。支持外贸优品展销中心、特色购物中心或购物区、外贸优品品牌集聚的特色商业街优化升级，推广自主品牌+直供直销，打造具有特色和吸引力的消费场景。</w:t>
      </w:r>
    </w:p>
    <w:p w14:paraId="3BB7A37F">
      <w:pPr>
        <w:pStyle w:val="8"/>
        <w:widowControl/>
        <w:adjustRightInd w:val="0"/>
        <w:snapToGrid w:val="0"/>
        <w:spacing w:beforeAutospacing="0" w:afterAutospacing="0" w:line="560" w:lineRule="exact"/>
        <w:ind w:firstLine="672" w:firstLineChars="200"/>
        <w:jc w:val="both"/>
        <w:rPr>
          <w:rStyle w:val="12"/>
          <w:rFonts w:ascii="仿宋_GB2312" w:hAnsi="仿宋_GB2312" w:eastAsia="仿宋_GB2312" w:cs="仿宋_GB2312"/>
          <w:b w:val="0"/>
          <w:bCs/>
          <w:color w:val="000000" w:themeColor="text1"/>
          <w:spacing w:val="8"/>
          <w:sz w:val="32"/>
          <w:szCs w:val="32"/>
        </w:rPr>
      </w:pPr>
      <w:r>
        <w:rPr>
          <w:rStyle w:val="12"/>
          <w:rFonts w:hint="eastAsia" w:ascii="仿宋_GB2312" w:hAnsi="仿宋_GB2312" w:eastAsia="仿宋_GB2312" w:cs="仿宋_GB2312"/>
          <w:b w:val="0"/>
          <w:bCs/>
          <w:color w:val="000000" w:themeColor="text1"/>
          <w:spacing w:val="8"/>
          <w:sz w:val="32"/>
          <w:szCs w:val="32"/>
        </w:rPr>
        <w:t>（三）</w:t>
      </w:r>
      <w:bookmarkStart w:id="7" w:name="OLE_LINK1"/>
      <w:r>
        <w:rPr>
          <w:rStyle w:val="12"/>
          <w:rFonts w:hint="eastAsia" w:ascii="仿宋_GB2312" w:hAnsi="仿宋_GB2312" w:eastAsia="仿宋_GB2312" w:cs="仿宋_GB2312"/>
          <w:b w:val="0"/>
          <w:bCs/>
          <w:color w:val="000000" w:themeColor="text1"/>
          <w:spacing w:val="8"/>
          <w:sz w:val="32"/>
          <w:szCs w:val="32"/>
        </w:rPr>
        <w:t>优质消费资源与知名IP跨界联</w:t>
      </w:r>
      <w:r>
        <w:rPr>
          <w:rStyle w:val="12"/>
          <w:rFonts w:hint="eastAsia" w:ascii="仿宋_GB2312" w:hAnsi="仿宋_GB2312" w:eastAsia="仿宋_GB2312" w:cs="仿宋_GB2312"/>
          <w:b w:val="0"/>
          <w:bCs/>
          <w:color w:val="000000" w:themeColor="text1"/>
          <w:spacing w:val="8"/>
          <w:sz w:val="32"/>
          <w:szCs w:val="32"/>
          <w:highlight w:val="none"/>
        </w:rPr>
        <w:t>名</w:t>
      </w:r>
      <w:bookmarkEnd w:id="7"/>
    </w:p>
    <w:p w14:paraId="61C6BB69">
      <w:pPr>
        <w:pStyle w:val="8"/>
        <w:widowControl/>
        <w:adjustRightInd w:val="0"/>
        <w:snapToGrid w:val="0"/>
        <w:spacing w:beforeAutospacing="0" w:afterAutospacing="0" w:line="560" w:lineRule="exact"/>
        <w:ind w:firstLine="672" w:firstLineChars="200"/>
        <w:jc w:val="both"/>
        <w:rPr>
          <w:rStyle w:val="12"/>
          <w:rFonts w:ascii="仿宋_GB2312" w:hAnsi="仿宋_GB2312" w:eastAsia="仿宋_GB2312" w:cs="仿宋_GB2312"/>
          <w:b w:val="0"/>
          <w:bCs/>
          <w:color w:val="000000" w:themeColor="text1"/>
          <w:spacing w:val="8"/>
          <w:sz w:val="32"/>
          <w:szCs w:val="32"/>
        </w:rPr>
      </w:pPr>
      <w:r>
        <w:rPr>
          <w:rStyle w:val="12"/>
          <w:rFonts w:hint="eastAsia" w:ascii="仿宋_GB2312" w:hAnsi="仿宋_GB2312" w:eastAsia="仿宋_GB2312" w:cs="仿宋_GB2312"/>
          <w:b w:val="0"/>
          <w:bCs/>
          <w:color w:val="000000" w:themeColor="text1"/>
          <w:spacing w:val="8"/>
          <w:sz w:val="32"/>
          <w:szCs w:val="32"/>
        </w:rPr>
        <w:t>1.支持孵化新IP。支持依托互联网数字娱乐平台和知识产权（IP）孵化平台发展新IP并进行商业转化，打通设计、开发、生产、营销、推广全产业链，开发系列周边产品；支持开设主题店、概念店等沉浸式消费空间，激发优质资源消费潜力。</w:t>
      </w:r>
    </w:p>
    <w:p w14:paraId="71B5398E">
      <w:pPr>
        <w:pStyle w:val="8"/>
        <w:widowControl/>
        <w:adjustRightInd w:val="0"/>
        <w:snapToGrid w:val="0"/>
        <w:spacing w:beforeAutospacing="0" w:afterAutospacing="0" w:line="560" w:lineRule="exact"/>
        <w:ind w:firstLine="672" w:firstLineChars="200"/>
        <w:jc w:val="both"/>
        <w:rPr>
          <w:rStyle w:val="12"/>
          <w:rFonts w:ascii="仿宋_GB2312" w:hAnsi="仿宋_GB2312" w:eastAsia="仿宋_GB2312" w:cs="仿宋_GB2312"/>
          <w:b w:val="0"/>
          <w:bCs/>
          <w:color w:val="000000" w:themeColor="text1"/>
          <w:spacing w:val="8"/>
          <w:sz w:val="32"/>
          <w:szCs w:val="32"/>
        </w:rPr>
      </w:pPr>
      <w:r>
        <w:rPr>
          <w:rStyle w:val="12"/>
          <w:rFonts w:hint="eastAsia" w:ascii="仿宋_GB2312" w:hAnsi="仿宋_GB2312" w:eastAsia="仿宋_GB2312" w:cs="仿宋_GB2312"/>
          <w:b w:val="0"/>
          <w:bCs/>
          <w:color w:val="000000" w:themeColor="text1"/>
          <w:spacing w:val="8"/>
          <w:sz w:val="32"/>
          <w:szCs w:val="32"/>
        </w:rPr>
        <w:t>2.支持老字号、新品牌发展。支持老字号企业、新消费品牌企业依托本地优质消费资源，开设新店、旗舰店或联动其他IP品牌企业开设跨界联名店，开发推出“老牌新品”、“国货潮品”。</w:t>
      </w:r>
    </w:p>
    <w:p w14:paraId="6C6CE167">
      <w:pPr>
        <w:pStyle w:val="8"/>
        <w:widowControl/>
        <w:adjustRightInd w:val="0"/>
        <w:snapToGrid w:val="0"/>
        <w:spacing w:beforeAutospacing="0" w:afterAutospacing="0" w:line="560" w:lineRule="exact"/>
        <w:ind w:firstLine="672" w:firstLineChars="200"/>
        <w:jc w:val="both"/>
        <w:rPr>
          <w:rStyle w:val="12"/>
          <w:rFonts w:ascii="仿宋_GB2312" w:hAnsi="仿宋_GB2312" w:eastAsia="仿宋_GB2312" w:cs="仿宋_GB2312"/>
          <w:b w:val="0"/>
          <w:bCs/>
          <w:color w:val="000000" w:themeColor="text1"/>
          <w:spacing w:val="8"/>
          <w:sz w:val="32"/>
          <w:szCs w:val="32"/>
        </w:rPr>
      </w:pPr>
      <w:r>
        <w:rPr>
          <w:rStyle w:val="12"/>
          <w:rFonts w:hint="eastAsia" w:ascii="仿宋_GB2312" w:hAnsi="仿宋_GB2312" w:eastAsia="仿宋_GB2312" w:cs="仿宋_GB2312"/>
          <w:b w:val="0"/>
          <w:bCs/>
          <w:color w:val="000000" w:themeColor="text1"/>
          <w:spacing w:val="8"/>
          <w:sz w:val="32"/>
          <w:szCs w:val="32"/>
        </w:rPr>
        <w:t>3.支持</w:t>
      </w:r>
      <w:r>
        <w:rPr>
          <w:rStyle w:val="12"/>
          <w:rFonts w:hint="eastAsia" w:ascii="仿宋_GB2312" w:hAnsi="仿宋_GB2312" w:eastAsia="仿宋_GB2312" w:cs="仿宋_GB2312"/>
          <w:b w:val="0"/>
          <w:bCs/>
          <w:spacing w:val="8"/>
          <w:sz w:val="32"/>
          <w:szCs w:val="32"/>
        </w:rPr>
        <w:t>“IP+消费”综合场景建设</w:t>
      </w:r>
      <w:r>
        <w:rPr>
          <w:rStyle w:val="12"/>
          <w:rFonts w:hint="eastAsia" w:ascii="仿宋_GB2312" w:hAnsi="仿宋_GB2312" w:eastAsia="仿宋_GB2312" w:cs="仿宋_GB2312"/>
          <w:b w:val="0"/>
          <w:bCs/>
          <w:color w:val="000000" w:themeColor="text1"/>
          <w:spacing w:val="8"/>
          <w:sz w:val="32"/>
          <w:szCs w:val="32"/>
        </w:rPr>
        <w:t>。支持围绕本地特色文化，联动国潮动漫影视知识产权（IP）及文博场馆、非遗机构、历史文化名城等传统资源，推出一批影响范围广、社交属性强、创意新颖的综合性消费场景</w:t>
      </w:r>
      <w:r>
        <w:rPr>
          <w:rStyle w:val="12"/>
          <w:rFonts w:hint="eastAsia" w:ascii="仿宋_GB2312" w:hAnsi="仿宋_GB2312" w:eastAsia="仿宋_GB2312" w:cs="仿宋_GB2312"/>
          <w:b w:val="0"/>
          <w:bCs/>
          <w:color w:val="000000" w:themeColor="text1"/>
          <w:spacing w:val="8"/>
          <w:sz w:val="32"/>
          <w:szCs w:val="32"/>
          <w:highlight w:val="none"/>
        </w:rPr>
        <w:t>或游购路线。</w:t>
      </w:r>
    </w:p>
    <w:p w14:paraId="73DE7CED">
      <w:pPr>
        <w:pStyle w:val="8"/>
        <w:widowControl/>
        <w:adjustRightInd w:val="0"/>
        <w:snapToGrid w:val="0"/>
        <w:spacing w:beforeAutospacing="0" w:afterAutospacing="0" w:line="560" w:lineRule="exact"/>
        <w:ind w:firstLine="672" w:firstLineChars="200"/>
        <w:jc w:val="both"/>
        <w:rPr>
          <w:rStyle w:val="12"/>
          <w:rFonts w:ascii="仿宋_GB2312" w:hAnsi="仿宋_GB2312" w:eastAsia="仿宋_GB2312" w:cs="仿宋_GB2312"/>
          <w:b w:val="0"/>
          <w:bCs/>
          <w:color w:val="000000" w:themeColor="text1"/>
          <w:spacing w:val="8"/>
          <w:sz w:val="32"/>
          <w:szCs w:val="32"/>
        </w:rPr>
      </w:pPr>
      <w:r>
        <w:rPr>
          <w:rStyle w:val="12"/>
          <w:rFonts w:hint="eastAsia" w:ascii="仿宋_GB2312" w:hAnsi="仿宋_GB2312" w:eastAsia="仿宋_GB2312" w:cs="仿宋_GB2312"/>
          <w:b w:val="0"/>
          <w:bCs/>
          <w:color w:val="000000" w:themeColor="text1"/>
          <w:spacing w:val="8"/>
          <w:sz w:val="32"/>
          <w:szCs w:val="32"/>
        </w:rPr>
        <w:t>4.支持“人工智能+消费”集聚区建设。引导相关企业加快转型升级，培育一批新型消费龙头企业，打造人工智能消费集聚区，建设人工智能体验中心、展销中心等。</w:t>
      </w:r>
    </w:p>
    <w:bookmarkEnd w:id="5"/>
    <w:p w14:paraId="3B2B8C80">
      <w:pPr>
        <w:pStyle w:val="8"/>
        <w:widowControl/>
        <w:adjustRightInd w:val="0"/>
        <w:snapToGrid w:val="0"/>
        <w:spacing w:beforeAutospacing="0" w:afterAutospacing="0" w:line="560" w:lineRule="exact"/>
        <w:ind w:firstLine="672" w:firstLineChars="200"/>
        <w:jc w:val="both"/>
        <w:outlineLvl w:val="1"/>
        <w:rPr>
          <w:rStyle w:val="12"/>
          <w:rFonts w:ascii="黑体" w:hAnsi="黑体" w:eastAsia="黑体" w:cs="黑体"/>
          <w:b w:val="0"/>
          <w:bCs/>
          <w:color w:val="000000" w:themeColor="text1"/>
          <w:spacing w:val="8"/>
          <w:sz w:val="32"/>
          <w:szCs w:val="32"/>
        </w:rPr>
      </w:pPr>
      <w:r>
        <w:rPr>
          <w:rStyle w:val="12"/>
          <w:rFonts w:hint="eastAsia" w:ascii="黑体" w:hAnsi="黑体" w:eastAsia="黑体" w:cs="黑体"/>
          <w:b w:val="0"/>
          <w:bCs/>
          <w:color w:val="000000" w:themeColor="text1"/>
          <w:spacing w:val="8"/>
          <w:sz w:val="32"/>
          <w:szCs w:val="32"/>
        </w:rPr>
        <w:t xml:space="preserve">第六条 </w:t>
      </w:r>
      <w:r>
        <w:rPr>
          <w:rStyle w:val="12"/>
          <w:rFonts w:hint="eastAsia" w:ascii="黑体" w:hAnsi="黑体" w:eastAsia="黑体" w:cs="黑体"/>
          <w:b w:val="0"/>
          <w:bCs/>
          <w:color w:val="000000" w:themeColor="text1"/>
          <w:spacing w:val="8"/>
          <w:sz w:val="32"/>
          <w:szCs w:val="32"/>
          <w:highlight w:val="none"/>
          <w:lang w:val="en-US" w:eastAsia="zh-CN"/>
        </w:rPr>
        <w:t>不予</w:t>
      </w:r>
      <w:r>
        <w:rPr>
          <w:rStyle w:val="12"/>
          <w:rFonts w:hint="eastAsia" w:ascii="黑体" w:hAnsi="黑体" w:eastAsia="黑体" w:cs="黑体"/>
          <w:b w:val="0"/>
          <w:bCs/>
          <w:color w:val="000000" w:themeColor="text1"/>
          <w:spacing w:val="8"/>
          <w:sz w:val="32"/>
          <w:szCs w:val="32"/>
          <w:highlight w:val="none"/>
        </w:rPr>
        <w:t>支持事项</w:t>
      </w:r>
    </w:p>
    <w:p w14:paraId="684617A4">
      <w:pPr>
        <w:pStyle w:val="8"/>
        <w:widowControl/>
        <w:shd w:val="clear" w:color="auto" w:fill="FFFFFF"/>
        <w:adjustRightInd w:val="0"/>
        <w:snapToGrid w:val="0"/>
        <w:spacing w:beforeAutospacing="0" w:afterAutospacing="0" w:line="560" w:lineRule="exact"/>
        <w:ind w:firstLine="640" w:firstLineChars="200"/>
        <w:jc w:val="both"/>
        <w:textAlignment w:val="baseline"/>
        <w:rPr>
          <w:rFonts w:ascii="仿宋_GB2312" w:hAnsi="仿宋_GB2312" w:eastAsia="仿宋_GB2312" w:cs="仿宋_GB2312"/>
          <w:color w:val="000000" w:themeColor="text1"/>
          <w:sz w:val="32"/>
          <w:szCs w:val="32"/>
          <w:shd w:val="clear" w:color="auto" w:fill="FFFFFF"/>
        </w:rPr>
      </w:pPr>
      <w:bookmarkStart w:id="8" w:name="_Hlk217027771"/>
      <w:r>
        <w:rPr>
          <w:rFonts w:hint="eastAsia" w:ascii="仿宋_GB2312" w:hAnsi="仿宋_GB2312" w:eastAsia="仿宋_GB2312" w:cs="仿宋_GB2312"/>
          <w:color w:val="000000" w:themeColor="text1"/>
          <w:sz w:val="32"/>
          <w:szCs w:val="32"/>
          <w:shd w:val="clear" w:color="auto" w:fill="FFFFFF"/>
        </w:rPr>
        <w:t>（一）新建、扩建基础设施。</w:t>
      </w:r>
      <w:r>
        <w:rPr>
          <w:rFonts w:hint="eastAsia" w:ascii="仿宋_GB2312" w:hAnsi="仿宋_GB2312" w:eastAsia="仿宋_GB2312" w:cs="仿宋_GB2312"/>
          <w:color w:val="000000" w:themeColor="text1"/>
          <w:sz w:val="32"/>
          <w:szCs w:val="32"/>
          <w:highlight w:val="none"/>
          <w:shd w:val="clear" w:color="auto" w:fill="FFFFFF"/>
        </w:rPr>
        <w:t>新建商业综合体、各类古镇、纪念馆、博物馆</w:t>
      </w:r>
      <w:r>
        <w:rPr>
          <w:rFonts w:hint="eastAsia" w:ascii="仿宋_GB2312" w:hAnsi="仿宋_GB2312" w:eastAsia="仿宋_GB2312" w:cs="仿宋_GB2312"/>
          <w:color w:val="000000" w:themeColor="text1"/>
          <w:sz w:val="32"/>
          <w:szCs w:val="32"/>
          <w:highlight w:val="none"/>
          <w:shd w:val="clear" w:color="auto" w:fill="FFFFFF"/>
          <w:lang w:val="en-US" w:eastAsia="zh-CN"/>
        </w:rPr>
        <w:t>等</w:t>
      </w:r>
      <w:r>
        <w:rPr>
          <w:rFonts w:hint="eastAsia" w:ascii="仿宋_GB2312" w:hAnsi="仿宋_GB2312" w:eastAsia="仿宋_GB2312" w:cs="仿宋_GB2312"/>
          <w:color w:val="000000" w:themeColor="text1"/>
          <w:sz w:val="32"/>
          <w:szCs w:val="32"/>
          <w:highlight w:val="none"/>
          <w:shd w:val="clear" w:color="auto" w:fill="FFFFFF"/>
        </w:rPr>
        <w:t>的基础设施，</w:t>
      </w:r>
      <w:r>
        <w:rPr>
          <w:rFonts w:hint="eastAsia" w:ascii="仿宋_GB2312" w:hAnsi="仿宋_GB2312" w:eastAsia="仿宋_GB2312" w:cs="仿宋_GB2312"/>
          <w:color w:val="000000" w:themeColor="text1"/>
          <w:sz w:val="32"/>
          <w:szCs w:val="32"/>
          <w:shd w:val="clear" w:color="auto" w:fill="FFFFFF"/>
        </w:rPr>
        <w:t>以及一般性装修。</w:t>
      </w:r>
    </w:p>
    <w:p w14:paraId="3E155B56">
      <w:pPr>
        <w:pStyle w:val="8"/>
        <w:widowControl/>
        <w:shd w:val="clear" w:color="auto" w:fill="FFFFFF"/>
        <w:adjustRightInd w:val="0"/>
        <w:snapToGrid w:val="0"/>
        <w:spacing w:beforeAutospacing="0" w:afterAutospacing="0" w:line="560" w:lineRule="exact"/>
        <w:ind w:firstLine="640" w:firstLineChars="200"/>
        <w:jc w:val="both"/>
        <w:textAlignment w:val="baseline"/>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（二）支付罚款、赞助、偿还债务。</w:t>
      </w:r>
    </w:p>
    <w:p w14:paraId="47682169">
      <w:pPr>
        <w:pStyle w:val="8"/>
        <w:widowControl/>
        <w:shd w:val="clear" w:color="auto" w:fill="FFFFFF"/>
        <w:adjustRightInd w:val="0"/>
        <w:snapToGrid w:val="0"/>
        <w:spacing w:beforeAutospacing="0" w:afterAutospacing="0" w:line="560" w:lineRule="exact"/>
        <w:ind w:firstLine="640" w:firstLineChars="200"/>
        <w:jc w:val="both"/>
        <w:textAlignment w:val="baseline"/>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（三）财政补助单位人员经费和工作经费。</w:t>
      </w:r>
    </w:p>
    <w:p w14:paraId="7A9791B6">
      <w:pPr>
        <w:pStyle w:val="8"/>
        <w:widowControl/>
        <w:shd w:val="clear" w:color="auto" w:fill="FFFFFF"/>
        <w:adjustRightInd w:val="0"/>
        <w:snapToGrid w:val="0"/>
        <w:spacing w:beforeAutospacing="0" w:afterAutospacing="0" w:line="560" w:lineRule="exact"/>
        <w:ind w:firstLine="640" w:firstLineChars="200"/>
        <w:jc w:val="both"/>
        <w:textAlignment w:val="baseline"/>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（四）土地开发、征地拆迁、建设政府性楼堂馆所等明令禁止的支出项目。</w:t>
      </w:r>
    </w:p>
    <w:p w14:paraId="73E2A48D">
      <w:pPr>
        <w:pStyle w:val="8"/>
        <w:widowControl/>
        <w:shd w:val="clear" w:color="auto" w:fill="FFFFFF"/>
        <w:adjustRightInd w:val="0"/>
        <w:snapToGrid w:val="0"/>
        <w:spacing w:beforeAutospacing="0" w:afterAutospacing="0" w:line="560" w:lineRule="exact"/>
        <w:ind w:firstLine="640" w:firstLineChars="200"/>
        <w:jc w:val="both"/>
        <w:textAlignment w:val="baseline"/>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（五）各级党政机关主办、承办或承担部分活动费用的展会、节庆、论坛等活动。</w:t>
      </w:r>
    </w:p>
    <w:p w14:paraId="64F405B6">
      <w:pPr>
        <w:pStyle w:val="8"/>
        <w:widowControl/>
        <w:shd w:val="clear" w:color="auto" w:fill="FFFFFF"/>
        <w:adjustRightInd w:val="0"/>
        <w:snapToGrid w:val="0"/>
        <w:spacing w:beforeAutospacing="0" w:afterAutospacing="0" w:line="560" w:lineRule="exact"/>
        <w:ind w:firstLine="640" w:firstLineChars="200"/>
        <w:jc w:val="both"/>
        <w:textAlignment w:val="baseline"/>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（六）政府举办的促消费活动、企业举办的促销推广活动，政府或企业发放消费券、优惠补贴、宣传推广等。</w:t>
      </w:r>
    </w:p>
    <w:p w14:paraId="193BC757">
      <w:pPr>
        <w:pStyle w:val="8"/>
        <w:widowControl/>
        <w:shd w:val="clear" w:color="auto" w:fill="FFFFFF"/>
        <w:adjustRightInd w:val="0"/>
        <w:snapToGrid w:val="0"/>
        <w:spacing w:beforeAutospacing="0" w:afterAutospacing="0" w:line="560" w:lineRule="exact"/>
        <w:ind w:firstLine="640" w:firstLineChars="200"/>
        <w:jc w:val="both"/>
        <w:textAlignment w:val="baseline"/>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（七）</w:t>
      </w:r>
      <w:r>
        <w:rPr>
          <w:rFonts w:hint="eastAsia" w:ascii="仿宋_GB2312" w:hAnsi="仿宋_GB2312" w:eastAsia="仿宋_GB2312" w:cs="仿宋_GB2312"/>
          <w:color w:val="000000" w:themeColor="text1"/>
          <w:sz w:val="32"/>
          <w:szCs w:val="32"/>
        </w:rPr>
        <w:t>免费的纯公益性项目，无消费内容或免费开放的项目。</w:t>
      </w:r>
    </w:p>
    <w:p w14:paraId="18CCDA6C">
      <w:pPr>
        <w:pStyle w:val="8"/>
        <w:widowControl/>
        <w:shd w:val="clear" w:color="auto" w:fill="FFFFFF"/>
        <w:adjustRightInd w:val="0"/>
        <w:snapToGrid w:val="0"/>
        <w:spacing w:beforeAutospacing="0" w:afterAutospacing="0" w:line="560" w:lineRule="exact"/>
        <w:ind w:firstLine="640" w:firstLineChars="200"/>
        <w:jc w:val="both"/>
        <w:textAlignment w:val="baseline"/>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（八）不支持2025年9月30日前发生的投资。</w:t>
      </w:r>
    </w:p>
    <w:p w14:paraId="7A9624C9">
      <w:pPr>
        <w:pStyle w:val="8"/>
        <w:widowControl/>
        <w:shd w:val="clear" w:color="auto" w:fill="FFFFFF"/>
        <w:adjustRightInd w:val="0"/>
        <w:snapToGrid w:val="0"/>
        <w:spacing w:beforeAutospacing="0" w:afterAutospacing="0" w:line="560" w:lineRule="exact"/>
        <w:ind w:firstLine="640" w:firstLineChars="200"/>
        <w:jc w:val="both"/>
        <w:textAlignment w:val="baseline"/>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（九）不支持2025年9月30日前投入营业使用的项目。</w:t>
      </w:r>
    </w:p>
    <w:p w14:paraId="6C09C834">
      <w:pPr>
        <w:pStyle w:val="8"/>
        <w:widowControl/>
        <w:shd w:val="clear" w:color="auto" w:fill="FFFFFF"/>
        <w:adjustRightInd w:val="0"/>
        <w:snapToGrid w:val="0"/>
        <w:spacing w:beforeAutospacing="0" w:afterAutospacing="0" w:line="560" w:lineRule="exact"/>
        <w:ind w:firstLine="640" w:firstLineChars="200"/>
        <w:jc w:val="both"/>
        <w:textAlignment w:val="baseline"/>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（十）事业单位信息系统建设维护、养老院、病房建设等与支持方向无关的领域。</w:t>
      </w:r>
    </w:p>
    <w:p w14:paraId="52D91FC9">
      <w:pPr>
        <w:pStyle w:val="8"/>
        <w:widowControl/>
        <w:shd w:val="clear" w:color="auto" w:fill="FFFFFF"/>
        <w:adjustRightInd w:val="0"/>
        <w:snapToGrid w:val="0"/>
        <w:spacing w:beforeAutospacing="0" w:afterAutospacing="0" w:line="560" w:lineRule="exact"/>
        <w:ind w:firstLine="640" w:firstLineChars="200"/>
        <w:jc w:val="both"/>
        <w:textAlignment w:val="baseline"/>
        <w:rPr>
          <w:rFonts w:hint="eastAsia"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（十一）现行法律法规、规章及政策文件规定的专项资金禁止列支的其他支出。</w:t>
      </w:r>
      <w:bookmarkEnd w:id="8"/>
    </w:p>
    <w:p w14:paraId="64E7BEE5">
      <w:pPr>
        <w:pStyle w:val="8"/>
        <w:widowControl/>
        <w:shd w:val="clear" w:color="auto" w:fill="FFFFFF"/>
        <w:adjustRightInd w:val="0"/>
        <w:snapToGrid w:val="0"/>
        <w:spacing w:beforeAutospacing="0" w:afterAutospacing="0" w:line="560" w:lineRule="exact"/>
        <w:ind w:firstLine="640" w:firstLineChars="200"/>
        <w:jc w:val="both"/>
        <w:textAlignment w:val="baseline"/>
        <w:rPr>
          <w:rFonts w:hint="eastAsia" w:ascii="仿宋_GB2312" w:hAnsi="仿宋_GB2312" w:eastAsia="仿宋_GB2312" w:cs="仿宋_GB2312"/>
          <w:color w:val="000000" w:themeColor="text1"/>
          <w:sz w:val="32"/>
          <w:szCs w:val="32"/>
          <w:shd w:val="clear" w:color="auto" w:fill="FFFFFF"/>
        </w:rPr>
      </w:pPr>
    </w:p>
    <w:p w14:paraId="7CA688EE">
      <w:pPr>
        <w:spacing w:line="560" w:lineRule="exact"/>
        <w:jc w:val="center"/>
        <w:outlineLvl w:val="0"/>
        <w:rPr>
          <w:rFonts w:ascii="黑体" w:hAnsi="黑体" w:eastAsia="黑体"/>
          <w:color w:val="000000" w:themeColor="text1"/>
          <w:sz w:val="32"/>
          <w:szCs w:val="32"/>
        </w:rPr>
      </w:pPr>
      <w:r>
        <w:rPr>
          <w:rFonts w:hint="eastAsia" w:ascii="黑体" w:hAnsi="黑体" w:eastAsia="黑体"/>
          <w:color w:val="000000" w:themeColor="text1"/>
          <w:sz w:val="32"/>
          <w:szCs w:val="32"/>
        </w:rPr>
        <w:t>第三章 资金支持方式与标准</w:t>
      </w:r>
    </w:p>
    <w:p w14:paraId="153B9EF8">
      <w:pPr>
        <w:pStyle w:val="8"/>
        <w:widowControl/>
        <w:adjustRightInd w:val="0"/>
        <w:snapToGrid w:val="0"/>
        <w:spacing w:beforeAutospacing="0" w:afterAutospacing="0" w:line="560" w:lineRule="exact"/>
        <w:ind w:firstLine="672" w:firstLineChars="200"/>
        <w:jc w:val="both"/>
        <w:outlineLvl w:val="1"/>
        <w:rPr>
          <w:rStyle w:val="12"/>
          <w:rFonts w:ascii="黑体" w:hAnsi="黑体" w:eastAsia="黑体" w:cs="黑体"/>
          <w:b w:val="0"/>
          <w:color w:val="000000" w:themeColor="text1"/>
          <w:spacing w:val="8"/>
        </w:rPr>
      </w:pPr>
      <w:r>
        <w:rPr>
          <w:rStyle w:val="12"/>
          <w:rFonts w:hint="eastAsia" w:ascii="黑体" w:hAnsi="黑体" w:eastAsia="黑体" w:cs="黑体"/>
          <w:b w:val="0"/>
          <w:bCs/>
          <w:color w:val="000000" w:themeColor="text1"/>
          <w:spacing w:val="8"/>
          <w:sz w:val="32"/>
          <w:szCs w:val="32"/>
        </w:rPr>
        <w:t>第七条 支持方式</w:t>
      </w:r>
    </w:p>
    <w:p w14:paraId="33A05F3F">
      <w:pPr>
        <w:pStyle w:val="8"/>
        <w:widowControl/>
        <w:adjustRightInd w:val="0"/>
        <w:snapToGrid w:val="0"/>
        <w:spacing w:beforeAutospacing="0" w:afterAutospacing="0" w:line="560" w:lineRule="exact"/>
        <w:ind w:firstLine="672" w:firstLineChars="2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pacing w:val="8"/>
          <w:sz w:val="32"/>
          <w:szCs w:val="32"/>
          <w:lang w:val="en-US" w:eastAsia="zh-CN"/>
        </w:rPr>
        <w:t>资金采取先建后补</w:t>
      </w:r>
      <w:r>
        <w:rPr>
          <w:rFonts w:hint="eastAsia" w:ascii="仿宋_GB2312" w:hAnsi="仿宋_GB2312" w:eastAsia="仿宋_GB2312" w:cs="仿宋_GB2312"/>
          <w:color w:val="000000" w:themeColor="text1"/>
          <w:spacing w:val="8"/>
          <w:sz w:val="32"/>
          <w:szCs w:val="32"/>
        </w:rPr>
        <w:t>等方式，对项目予以支持。</w:t>
      </w:r>
    </w:p>
    <w:p w14:paraId="2538FD10">
      <w:pPr>
        <w:pStyle w:val="8"/>
        <w:widowControl/>
        <w:adjustRightInd w:val="0"/>
        <w:snapToGrid w:val="0"/>
        <w:spacing w:beforeAutospacing="0" w:afterAutospacing="0" w:line="560" w:lineRule="exact"/>
        <w:ind w:firstLine="672" w:firstLineChars="200"/>
        <w:jc w:val="both"/>
        <w:outlineLvl w:val="1"/>
        <w:rPr>
          <w:rStyle w:val="12"/>
          <w:rFonts w:ascii="黑体" w:hAnsi="黑体" w:eastAsia="黑体" w:cs="黑体"/>
          <w:b w:val="0"/>
          <w:bCs/>
          <w:color w:val="auto"/>
          <w:spacing w:val="8"/>
          <w:sz w:val="32"/>
          <w:szCs w:val="32"/>
        </w:rPr>
      </w:pPr>
      <w:r>
        <w:rPr>
          <w:rStyle w:val="12"/>
          <w:rFonts w:hint="eastAsia" w:ascii="黑体" w:hAnsi="黑体" w:eastAsia="黑体" w:cs="黑体"/>
          <w:b w:val="0"/>
          <w:bCs/>
          <w:color w:val="auto"/>
          <w:spacing w:val="8"/>
          <w:sz w:val="32"/>
          <w:szCs w:val="32"/>
        </w:rPr>
        <w:t>第八条 支持标准</w:t>
      </w:r>
    </w:p>
    <w:p w14:paraId="47EB7B95">
      <w:pPr>
        <w:pStyle w:val="8"/>
        <w:widowControl/>
        <w:adjustRightInd w:val="0"/>
        <w:snapToGrid w:val="0"/>
        <w:spacing w:beforeAutospacing="0" w:afterAutospacing="0" w:line="560" w:lineRule="exact"/>
        <w:ind w:firstLine="672" w:firstLineChars="200"/>
        <w:rPr>
          <w:rFonts w:hint="eastAsia" w:ascii="仿宋_GB2312" w:hAnsi="仿宋_GB2312" w:eastAsia="仿宋_GB2312" w:cs="仿宋_GB2312"/>
          <w:spacing w:val="8"/>
          <w:kern w:val="2"/>
          <w:sz w:val="32"/>
          <w:szCs w:val="32"/>
        </w:rPr>
      </w:pPr>
      <w:r>
        <w:rPr>
          <w:rFonts w:hint="eastAsia" w:ascii="仿宋_GB2312" w:hAnsi="仿宋_GB2312" w:eastAsia="仿宋_GB2312" w:cs="仿宋_GB2312"/>
          <w:spacing w:val="8"/>
          <w:kern w:val="2"/>
          <w:sz w:val="32"/>
          <w:szCs w:val="32"/>
        </w:rPr>
        <w:t>（一）支持健全首发经济服务体系</w:t>
      </w:r>
    </w:p>
    <w:p w14:paraId="36E23E69">
      <w:pPr>
        <w:pStyle w:val="8"/>
        <w:widowControl/>
        <w:adjustRightInd w:val="0"/>
        <w:snapToGrid w:val="0"/>
        <w:spacing w:beforeAutospacing="0" w:afterAutospacing="0" w:line="560" w:lineRule="exact"/>
        <w:ind w:firstLine="672" w:firstLineChars="200"/>
        <w:jc w:val="both"/>
        <w:rPr>
          <w:rFonts w:hint="default" w:ascii="仿宋_GB2312" w:hAnsi="仿宋_GB2312" w:eastAsia="仿宋_GB2312" w:cs="仿宋_GB2312"/>
          <w:spacing w:val="8"/>
          <w:kern w:val="2"/>
          <w:sz w:val="32"/>
          <w:szCs w:val="32"/>
          <w:lang w:val="en-US" w:eastAsia="zh-CN"/>
        </w:rPr>
      </w:pPr>
      <w:r>
        <w:rPr>
          <w:rFonts w:hint="eastAsia" w:ascii="仿宋_GB2312" w:hAnsi="仿宋_GB2312" w:eastAsia="仿宋_GB2312" w:cs="仿宋_GB2312"/>
          <w:spacing w:val="8"/>
          <w:kern w:val="2"/>
          <w:sz w:val="32"/>
          <w:szCs w:val="32"/>
        </w:rPr>
        <w:t>1.</w:t>
      </w:r>
      <w:r>
        <w:rPr>
          <w:rFonts w:hint="eastAsia" w:ascii="仿宋_GB2312" w:hAnsi="仿宋_GB2312" w:eastAsia="仿宋_GB2312" w:cs="仿宋_GB2312"/>
          <w:spacing w:val="8"/>
          <w:kern w:val="2"/>
          <w:sz w:val="32"/>
          <w:szCs w:val="32"/>
          <w:lang w:val="en-US" w:eastAsia="zh-CN"/>
        </w:rPr>
        <w:t>支持集聚区建设</w:t>
      </w:r>
    </w:p>
    <w:p w14:paraId="47DB3FEB">
      <w:pPr>
        <w:pStyle w:val="8"/>
        <w:widowControl/>
        <w:adjustRightInd w:val="0"/>
        <w:snapToGrid w:val="0"/>
        <w:spacing w:beforeAutospacing="0" w:afterAutospacing="0" w:line="560" w:lineRule="exact"/>
        <w:ind w:firstLine="672" w:firstLineChars="200"/>
        <w:jc w:val="both"/>
        <w:rPr>
          <w:rFonts w:hint="eastAsia" w:ascii="仿宋_GB2312" w:hAnsi="仿宋_GB2312" w:eastAsia="仿宋_GB2312" w:cs="仿宋_GB2312"/>
          <w:spacing w:val="8"/>
          <w:kern w:val="2"/>
          <w:sz w:val="32"/>
          <w:szCs w:val="32"/>
          <w:lang w:val="en-US" w:eastAsia="zh-CN"/>
        </w:rPr>
      </w:pPr>
      <w:r>
        <w:rPr>
          <w:rFonts w:hint="eastAsia" w:ascii="仿宋_GB2312" w:hAnsi="仿宋_GB2312" w:eastAsia="仿宋_GB2312" w:cs="仿宋_GB2312"/>
          <w:spacing w:val="8"/>
          <w:kern w:val="2"/>
          <w:sz w:val="32"/>
          <w:szCs w:val="32"/>
          <w:lang w:val="en-US" w:eastAsia="zh-CN"/>
        </w:rPr>
        <w:t>（1）支持内容和标准</w:t>
      </w:r>
    </w:p>
    <w:p w14:paraId="5512802D">
      <w:pPr>
        <w:pStyle w:val="8"/>
        <w:widowControl/>
        <w:adjustRightInd w:val="0"/>
        <w:snapToGrid w:val="0"/>
        <w:spacing w:beforeAutospacing="0" w:afterAutospacing="0" w:line="560" w:lineRule="exact"/>
        <w:ind w:firstLine="672" w:firstLineChars="200"/>
        <w:jc w:val="both"/>
        <w:rPr>
          <w:rFonts w:hint="default" w:ascii="仿宋_GB2312" w:hAnsi="仿宋_GB2312" w:eastAsia="仿宋_GB2312" w:cs="仿宋_GB2312"/>
          <w:spacing w:val="8"/>
          <w:kern w:val="2"/>
          <w:sz w:val="32"/>
          <w:szCs w:val="32"/>
          <w:lang w:val="en-US" w:eastAsia="zh-CN"/>
        </w:rPr>
      </w:pPr>
      <w:r>
        <w:rPr>
          <w:rFonts w:hint="eastAsia" w:ascii="仿宋_GB2312" w:hAnsi="仿宋_GB2312" w:eastAsia="仿宋_GB2312" w:cs="仿宋_GB2312"/>
          <w:spacing w:val="8"/>
          <w:kern w:val="2"/>
          <w:sz w:val="32"/>
          <w:szCs w:val="32"/>
        </w:rPr>
        <w:t>集聚区</w:t>
      </w:r>
      <w:r>
        <w:rPr>
          <w:rFonts w:hint="eastAsia" w:ascii="仿宋_GB2312" w:hAnsi="仿宋_GB2312" w:eastAsia="仿宋_GB2312" w:cs="仿宋_GB2312"/>
          <w:spacing w:val="8"/>
          <w:kern w:val="2"/>
          <w:sz w:val="32"/>
          <w:szCs w:val="32"/>
          <w:highlight w:val="none"/>
        </w:rPr>
        <w:t>运营</w:t>
      </w:r>
      <w:r>
        <w:rPr>
          <w:rFonts w:hint="eastAsia" w:ascii="仿宋_GB2312" w:hAnsi="仿宋_GB2312" w:eastAsia="仿宋_GB2312" w:cs="仿宋_GB2312"/>
          <w:spacing w:val="8"/>
          <w:kern w:val="2"/>
          <w:sz w:val="32"/>
          <w:szCs w:val="32"/>
          <w:highlight w:val="none"/>
          <w:lang w:val="en-US" w:eastAsia="zh-CN"/>
        </w:rPr>
        <w:t>主体</w:t>
      </w:r>
      <w:r>
        <w:rPr>
          <w:rFonts w:hint="eastAsia" w:ascii="仿宋_GB2312" w:hAnsi="仿宋_GB2312" w:eastAsia="仿宋_GB2312" w:cs="仿宋_GB2312"/>
          <w:spacing w:val="8"/>
          <w:kern w:val="2"/>
          <w:sz w:val="32"/>
          <w:szCs w:val="32"/>
        </w:rPr>
        <w:t>在试点期间投入与支持方向相关的场景装修（不含一般性装修）、服务设施更新、设备购置、数字化改造等有效投资，按照不超过有效投资额的30%予以补助，</w:t>
      </w:r>
      <w:r>
        <w:rPr>
          <w:rFonts w:hint="eastAsia" w:ascii="仿宋_GB2312" w:hAnsi="仿宋_GB2312" w:eastAsia="仿宋_GB2312" w:cs="仿宋_GB2312"/>
          <w:spacing w:val="8"/>
          <w:kern w:val="2"/>
          <w:sz w:val="32"/>
          <w:szCs w:val="32"/>
          <w:lang w:val="en-US" w:eastAsia="zh-CN"/>
        </w:rPr>
        <w:t>单</w:t>
      </w:r>
      <w:r>
        <w:rPr>
          <w:rFonts w:hint="eastAsia" w:ascii="仿宋_GB2312" w:hAnsi="仿宋_GB2312" w:eastAsia="仿宋_GB2312" w:cs="仿宋_GB2312"/>
          <w:spacing w:val="8"/>
          <w:kern w:val="2"/>
          <w:sz w:val="32"/>
          <w:szCs w:val="32"/>
        </w:rPr>
        <w:t>个项目补助金额不超过</w:t>
      </w:r>
      <w:r>
        <w:rPr>
          <w:rFonts w:hint="eastAsia" w:ascii="仿宋_GB2312" w:hAnsi="仿宋_GB2312" w:eastAsia="仿宋_GB2312" w:cs="仿宋_GB2312"/>
          <w:spacing w:val="8"/>
          <w:kern w:val="2"/>
          <w:sz w:val="32"/>
          <w:szCs w:val="32"/>
          <w:highlight w:val="none"/>
          <w:lang w:val="en-US" w:eastAsia="zh-CN"/>
        </w:rPr>
        <w:t>5</w:t>
      </w:r>
      <w:r>
        <w:rPr>
          <w:rFonts w:hint="eastAsia" w:ascii="仿宋_GB2312" w:hAnsi="仿宋_GB2312" w:eastAsia="仿宋_GB2312" w:cs="仿宋_GB2312"/>
          <w:spacing w:val="8"/>
          <w:kern w:val="2"/>
          <w:sz w:val="32"/>
          <w:szCs w:val="32"/>
          <w:highlight w:val="none"/>
        </w:rPr>
        <w:t>00</w:t>
      </w:r>
      <w:r>
        <w:rPr>
          <w:rFonts w:hint="eastAsia" w:ascii="仿宋_GB2312" w:hAnsi="仿宋_GB2312" w:eastAsia="仿宋_GB2312" w:cs="仿宋_GB2312"/>
          <w:spacing w:val="8"/>
          <w:kern w:val="2"/>
          <w:sz w:val="32"/>
          <w:szCs w:val="32"/>
        </w:rPr>
        <w:t>万元。</w:t>
      </w:r>
    </w:p>
    <w:p w14:paraId="6A4289B8">
      <w:pPr>
        <w:pStyle w:val="8"/>
        <w:widowControl/>
        <w:adjustRightInd w:val="0"/>
        <w:snapToGrid w:val="0"/>
        <w:spacing w:beforeAutospacing="0" w:afterAutospacing="0" w:line="560" w:lineRule="exact"/>
        <w:ind w:firstLine="672" w:firstLineChars="200"/>
        <w:rPr>
          <w:rFonts w:ascii="仿宋_GB2312" w:hAnsi="仿宋_GB2312" w:eastAsia="仿宋_GB2312" w:cs="仿宋_GB2312"/>
          <w:spacing w:val="8"/>
          <w:kern w:val="2"/>
          <w:sz w:val="32"/>
          <w:szCs w:val="32"/>
        </w:rPr>
      </w:pPr>
      <w:r>
        <w:rPr>
          <w:rFonts w:hint="eastAsia" w:ascii="仿宋_GB2312" w:hAnsi="仿宋_GB2312" w:eastAsia="仿宋_GB2312" w:cs="仿宋_GB2312"/>
          <w:spacing w:val="8"/>
          <w:kern w:val="2"/>
          <w:sz w:val="32"/>
          <w:szCs w:val="32"/>
          <w:lang w:eastAsia="zh-CN"/>
        </w:rPr>
        <w:t>（</w:t>
      </w:r>
      <w:r>
        <w:rPr>
          <w:rFonts w:hint="eastAsia" w:ascii="仿宋_GB2312" w:hAnsi="仿宋_GB2312" w:eastAsia="仿宋_GB2312" w:cs="仿宋_GB2312"/>
          <w:spacing w:val="8"/>
          <w:kern w:val="2"/>
          <w:sz w:val="32"/>
          <w:szCs w:val="32"/>
          <w:lang w:val="en-US" w:eastAsia="zh-CN"/>
        </w:rPr>
        <w:t>2</w:t>
      </w:r>
      <w:r>
        <w:rPr>
          <w:rFonts w:hint="eastAsia" w:ascii="仿宋_GB2312" w:hAnsi="仿宋_GB2312" w:eastAsia="仿宋_GB2312" w:cs="仿宋_GB2312"/>
          <w:spacing w:val="8"/>
          <w:kern w:val="2"/>
          <w:sz w:val="32"/>
          <w:szCs w:val="32"/>
          <w:lang w:eastAsia="zh-CN"/>
        </w:rPr>
        <w:t>）</w:t>
      </w:r>
      <w:r>
        <w:rPr>
          <w:rFonts w:hint="eastAsia" w:ascii="仿宋_GB2312" w:hAnsi="仿宋_GB2312" w:eastAsia="仿宋_GB2312" w:cs="仿宋_GB2312"/>
          <w:spacing w:val="8"/>
          <w:kern w:val="2"/>
          <w:sz w:val="32"/>
          <w:szCs w:val="32"/>
          <w:lang w:val="en-US" w:eastAsia="zh-CN"/>
        </w:rPr>
        <w:t>具体</w:t>
      </w:r>
      <w:r>
        <w:rPr>
          <w:rFonts w:hint="eastAsia" w:ascii="仿宋_GB2312" w:hAnsi="仿宋_GB2312" w:eastAsia="仿宋_GB2312" w:cs="仿宋_GB2312"/>
          <w:spacing w:val="8"/>
          <w:kern w:val="2"/>
          <w:sz w:val="32"/>
          <w:szCs w:val="32"/>
        </w:rPr>
        <w:t>要求</w:t>
      </w:r>
    </w:p>
    <w:p w14:paraId="7982D9CA">
      <w:pPr>
        <w:pStyle w:val="8"/>
        <w:widowControl/>
        <w:adjustRightInd w:val="0"/>
        <w:snapToGrid w:val="0"/>
        <w:spacing w:beforeAutospacing="0" w:afterAutospacing="0" w:line="560" w:lineRule="exact"/>
        <w:ind w:firstLine="675" w:firstLineChars="200"/>
        <w:rPr>
          <w:rStyle w:val="12"/>
          <w:rFonts w:ascii="仿宋_GB2312" w:hAnsi="仿宋_GB2312" w:eastAsia="仿宋_GB2312" w:cs="仿宋_GB2312"/>
          <w:b w:val="0"/>
          <w:color w:val="auto"/>
          <w:spacing w:val="8"/>
          <w:sz w:val="32"/>
          <w:szCs w:val="32"/>
          <w:highlight w:val="none"/>
        </w:rPr>
      </w:pPr>
      <w:r>
        <w:rPr>
          <w:rFonts w:hint="eastAsia" w:ascii="仿宋_GB2312" w:hAnsi="仿宋_GB2312" w:eastAsia="仿宋_GB2312" w:cs="仿宋_GB2312"/>
          <w:b/>
          <w:bCs/>
          <w:spacing w:val="8"/>
          <w:kern w:val="2"/>
          <w:sz w:val="32"/>
          <w:szCs w:val="32"/>
        </w:rPr>
        <w:t>首发中心。</w:t>
      </w:r>
      <w:r>
        <w:rPr>
          <w:rStyle w:val="12"/>
          <w:rFonts w:hint="eastAsia" w:ascii="仿宋_GB2312" w:hAnsi="仿宋_GB2312" w:eastAsia="仿宋_GB2312" w:cs="仿宋_GB2312"/>
          <w:b w:val="0"/>
          <w:spacing w:val="8"/>
          <w:sz w:val="32"/>
          <w:szCs w:val="32"/>
          <w:highlight w:val="none"/>
        </w:rPr>
        <w:t>有统一的运营主体</w:t>
      </w:r>
      <w:r>
        <w:rPr>
          <w:rStyle w:val="12"/>
          <w:rFonts w:hint="eastAsia" w:ascii="仿宋_GB2312" w:hAnsi="仿宋_GB2312" w:eastAsia="仿宋_GB2312" w:cs="仿宋_GB2312"/>
          <w:b w:val="0"/>
          <w:spacing w:val="8"/>
          <w:sz w:val="32"/>
          <w:szCs w:val="32"/>
        </w:rPr>
        <w:t>；打造首发活动集聚的场所，具备开展品牌首发活动所需空间、设</w:t>
      </w:r>
      <w:r>
        <w:rPr>
          <w:rStyle w:val="12"/>
          <w:rFonts w:hint="eastAsia" w:ascii="仿宋_GB2312" w:hAnsi="仿宋_GB2312" w:eastAsia="仿宋_GB2312" w:cs="仿宋_GB2312"/>
          <w:b w:val="0"/>
          <w:color w:val="auto"/>
          <w:spacing w:val="8"/>
          <w:sz w:val="32"/>
          <w:szCs w:val="32"/>
        </w:rPr>
        <w:t>施设备等条件，可提供完善的活动配套服务，具有安全保障和应急处理能力；</w:t>
      </w:r>
      <w:r>
        <w:rPr>
          <w:rStyle w:val="12"/>
          <w:rFonts w:hint="eastAsia" w:ascii="仿宋_GB2312" w:hAnsi="仿宋_GB2312" w:eastAsia="仿宋_GB2312" w:cs="仿宋_GB2312"/>
          <w:b w:val="0"/>
          <w:color w:val="auto"/>
          <w:spacing w:val="8"/>
          <w:sz w:val="32"/>
          <w:szCs w:val="32"/>
          <w:highlight w:val="none"/>
        </w:rPr>
        <w:t>试点期间举办</w:t>
      </w:r>
      <w:r>
        <w:rPr>
          <w:rStyle w:val="12"/>
          <w:rFonts w:hint="eastAsia" w:ascii="仿宋_GB2312" w:hAnsi="仿宋_GB2312" w:eastAsia="仿宋_GB2312" w:cs="仿宋_GB2312"/>
          <w:b w:val="0"/>
          <w:color w:val="auto"/>
          <w:spacing w:val="8"/>
          <w:sz w:val="32"/>
          <w:szCs w:val="32"/>
          <w:highlight w:val="none"/>
          <w:lang w:val="en-US" w:eastAsia="zh-CN"/>
        </w:rPr>
        <w:t>创新性、</w:t>
      </w:r>
      <w:r>
        <w:rPr>
          <w:rStyle w:val="12"/>
          <w:rFonts w:hint="eastAsia" w:ascii="仿宋_GB2312" w:hAnsi="仿宋_GB2312" w:eastAsia="仿宋_GB2312" w:cs="仿宋_GB2312"/>
          <w:b w:val="0"/>
          <w:color w:val="auto"/>
          <w:spacing w:val="8"/>
          <w:sz w:val="32"/>
          <w:szCs w:val="32"/>
          <w:highlight w:val="none"/>
        </w:rPr>
        <w:t>引领性品牌全球或者全国范围内的首发活动不少于2场；有效投资金额不少于</w:t>
      </w:r>
      <w:r>
        <w:rPr>
          <w:rStyle w:val="12"/>
          <w:rFonts w:hint="eastAsia" w:ascii="仿宋_GB2312" w:hAnsi="仿宋_GB2312" w:eastAsia="仿宋_GB2312" w:cs="仿宋_GB2312"/>
          <w:b w:val="0"/>
          <w:color w:val="auto"/>
          <w:spacing w:val="8"/>
          <w:sz w:val="32"/>
          <w:szCs w:val="32"/>
          <w:highlight w:val="none"/>
          <w:lang w:val="en-US" w:eastAsia="zh-CN"/>
        </w:rPr>
        <w:t>1</w:t>
      </w:r>
      <w:r>
        <w:rPr>
          <w:rStyle w:val="12"/>
          <w:rFonts w:hint="eastAsia" w:ascii="仿宋_GB2312" w:hAnsi="仿宋_GB2312" w:eastAsia="仿宋_GB2312" w:cs="仿宋_GB2312"/>
          <w:b w:val="0"/>
          <w:color w:val="auto"/>
          <w:spacing w:val="8"/>
          <w:sz w:val="32"/>
          <w:szCs w:val="32"/>
          <w:highlight w:val="none"/>
        </w:rPr>
        <w:t>00万元。</w:t>
      </w:r>
    </w:p>
    <w:p w14:paraId="1D704119">
      <w:pPr>
        <w:pStyle w:val="8"/>
        <w:widowControl/>
        <w:adjustRightInd w:val="0"/>
        <w:snapToGrid w:val="0"/>
        <w:spacing w:beforeAutospacing="0" w:afterAutospacing="0" w:line="560" w:lineRule="exact"/>
        <w:ind w:firstLine="675" w:firstLineChars="200"/>
        <w:jc w:val="both"/>
        <w:rPr>
          <w:rStyle w:val="12"/>
          <w:rFonts w:hint="eastAsia" w:ascii="仿宋_GB2312" w:hAnsi="仿宋_GB2312" w:eastAsia="仿宋_GB2312" w:cs="仿宋_GB2312"/>
          <w:b w:val="0"/>
          <w:color w:val="auto"/>
          <w:spacing w:val="8"/>
          <w:sz w:val="32"/>
          <w:szCs w:val="32"/>
          <w:highlight w:val="none"/>
        </w:rPr>
      </w:pPr>
      <w:r>
        <w:rPr>
          <w:rFonts w:hint="eastAsia" w:ascii="仿宋_GB2312" w:hAnsi="仿宋_GB2312" w:eastAsia="仿宋_GB2312" w:cs="仿宋_GB2312"/>
          <w:b/>
          <w:bCs/>
          <w:color w:val="auto"/>
          <w:spacing w:val="8"/>
          <w:kern w:val="2"/>
          <w:sz w:val="32"/>
          <w:szCs w:val="32"/>
          <w:highlight w:val="none"/>
        </w:rPr>
        <w:t>首发经济集聚区</w:t>
      </w:r>
      <w:r>
        <w:rPr>
          <w:rFonts w:hint="eastAsia" w:ascii="仿宋_GB2312" w:hAnsi="仿宋_GB2312" w:eastAsia="仿宋_GB2312" w:cs="仿宋_GB2312"/>
          <w:b/>
          <w:bCs/>
          <w:color w:val="auto"/>
          <w:spacing w:val="8"/>
          <w:kern w:val="2"/>
          <w:sz w:val="32"/>
          <w:szCs w:val="32"/>
          <w:highlight w:val="none"/>
          <w:lang w:eastAsia="zh-CN"/>
        </w:rPr>
        <w:t>。</w:t>
      </w:r>
      <w:r>
        <w:rPr>
          <w:rStyle w:val="12"/>
          <w:rFonts w:hint="eastAsia" w:ascii="仿宋_GB2312" w:hAnsi="仿宋_GB2312" w:eastAsia="仿宋_GB2312" w:cs="仿宋_GB2312"/>
          <w:b w:val="0"/>
          <w:color w:val="auto"/>
          <w:spacing w:val="8"/>
          <w:sz w:val="32"/>
          <w:szCs w:val="32"/>
          <w:highlight w:val="none"/>
        </w:rPr>
        <w:t>有统一的运营主体；打造首店集聚的场所，具有时尚、品质、潮流等新特征；试点期间引进引领性品牌</w:t>
      </w:r>
      <w:r>
        <w:rPr>
          <w:rStyle w:val="12"/>
          <w:rFonts w:hint="eastAsia" w:ascii="仿宋_GB2312" w:hAnsi="仿宋_GB2312" w:eastAsia="仿宋_GB2312" w:cs="仿宋_GB2312"/>
          <w:b w:val="0"/>
          <w:color w:val="auto"/>
          <w:spacing w:val="8"/>
          <w:sz w:val="32"/>
          <w:szCs w:val="32"/>
          <w:highlight w:val="none"/>
          <w:lang w:val="en-US" w:eastAsia="zh-CN"/>
        </w:rPr>
        <w:t>市级及以上</w:t>
      </w:r>
      <w:r>
        <w:rPr>
          <w:rStyle w:val="12"/>
          <w:rFonts w:hint="eastAsia" w:ascii="仿宋_GB2312" w:hAnsi="仿宋_GB2312" w:eastAsia="仿宋_GB2312" w:cs="仿宋_GB2312"/>
          <w:b w:val="0"/>
          <w:color w:val="auto"/>
          <w:spacing w:val="8"/>
          <w:sz w:val="32"/>
          <w:szCs w:val="32"/>
          <w:highlight w:val="none"/>
        </w:rPr>
        <w:t>首店不少于</w:t>
      </w:r>
      <w:r>
        <w:rPr>
          <w:rStyle w:val="12"/>
          <w:rFonts w:hint="eastAsia" w:ascii="仿宋_GB2312" w:hAnsi="仿宋_GB2312" w:eastAsia="仿宋_GB2312" w:cs="仿宋_GB2312"/>
          <w:b w:val="0"/>
          <w:color w:val="auto"/>
          <w:spacing w:val="8"/>
          <w:sz w:val="32"/>
          <w:szCs w:val="32"/>
          <w:highlight w:val="none"/>
          <w:lang w:val="en-US" w:eastAsia="zh-CN"/>
        </w:rPr>
        <w:t>8</w:t>
      </w:r>
      <w:r>
        <w:rPr>
          <w:rStyle w:val="12"/>
          <w:rFonts w:hint="eastAsia" w:ascii="仿宋_GB2312" w:hAnsi="仿宋_GB2312" w:eastAsia="仿宋_GB2312" w:cs="仿宋_GB2312"/>
          <w:b w:val="0"/>
          <w:color w:val="auto"/>
          <w:spacing w:val="8"/>
          <w:sz w:val="32"/>
          <w:szCs w:val="32"/>
          <w:highlight w:val="none"/>
        </w:rPr>
        <w:t>家；有效投资金额不少于</w:t>
      </w:r>
      <w:r>
        <w:rPr>
          <w:rStyle w:val="12"/>
          <w:rFonts w:hint="eastAsia" w:ascii="仿宋_GB2312" w:hAnsi="仿宋_GB2312" w:eastAsia="仿宋_GB2312" w:cs="仿宋_GB2312"/>
          <w:b w:val="0"/>
          <w:color w:val="auto"/>
          <w:spacing w:val="8"/>
          <w:sz w:val="32"/>
          <w:szCs w:val="32"/>
          <w:highlight w:val="none"/>
          <w:lang w:val="en-US" w:eastAsia="zh-CN"/>
        </w:rPr>
        <w:t>1</w:t>
      </w:r>
      <w:r>
        <w:rPr>
          <w:rStyle w:val="12"/>
          <w:rFonts w:hint="eastAsia" w:ascii="仿宋_GB2312" w:hAnsi="仿宋_GB2312" w:eastAsia="仿宋_GB2312" w:cs="仿宋_GB2312"/>
          <w:b w:val="0"/>
          <w:color w:val="auto"/>
          <w:spacing w:val="8"/>
          <w:sz w:val="32"/>
          <w:szCs w:val="32"/>
          <w:highlight w:val="none"/>
        </w:rPr>
        <w:t>00万元。</w:t>
      </w:r>
    </w:p>
    <w:p w14:paraId="498CAA73">
      <w:pPr>
        <w:pStyle w:val="8"/>
        <w:widowControl/>
        <w:adjustRightInd w:val="0"/>
        <w:snapToGrid w:val="0"/>
        <w:spacing w:beforeAutospacing="0" w:afterAutospacing="0" w:line="560" w:lineRule="exact"/>
        <w:ind w:firstLine="672" w:firstLineChars="200"/>
        <w:jc w:val="both"/>
        <w:rPr>
          <w:rStyle w:val="12"/>
          <w:rFonts w:hint="eastAsia" w:ascii="仿宋_GB2312" w:hAnsi="仿宋_GB2312" w:eastAsia="仿宋_GB2312" w:cs="仿宋_GB2312"/>
          <w:b w:val="0"/>
          <w:spacing w:val="8"/>
          <w:sz w:val="32"/>
          <w:szCs w:val="32"/>
          <w:highlight w:val="none"/>
          <w:lang w:val="en-US" w:eastAsia="zh-CN"/>
        </w:rPr>
      </w:pPr>
      <w:r>
        <w:rPr>
          <w:rStyle w:val="12"/>
          <w:rFonts w:hint="eastAsia" w:ascii="仿宋_GB2312" w:hAnsi="仿宋_GB2312" w:eastAsia="仿宋_GB2312" w:cs="仿宋_GB2312"/>
          <w:b w:val="0"/>
          <w:spacing w:val="8"/>
          <w:sz w:val="32"/>
          <w:szCs w:val="32"/>
          <w:highlight w:val="none"/>
          <w:lang w:val="en-US" w:eastAsia="zh-CN"/>
        </w:rPr>
        <w:t>2.支持门店建设</w:t>
      </w:r>
    </w:p>
    <w:p w14:paraId="298F16E1">
      <w:pPr>
        <w:pStyle w:val="8"/>
        <w:widowControl/>
        <w:adjustRightInd w:val="0"/>
        <w:snapToGrid w:val="0"/>
        <w:spacing w:beforeAutospacing="0" w:afterAutospacing="0" w:line="560" w:lineRule="exact"/>
        <w:ind w:firstLine="672" w:firstLineChars="200"/>
        <w:jc w:val="both"/>
        <w:rPr>
          <w:rStyle w:val="12"/>
          <w:rFonts w:hint="default" w:ascii="仿宋_GB2312" w:hAnsi="仿宋_GB2312" w:eastAsia="仿宋_GB2312" w:cs="仿宋_GB2312"/>
          <w:b w:val="0"/>
          <w:spacing w:val="8"/>
          <w:sz w:val="32"/>
          <w:szCs w:val="32"/>
          <w:highlight w:val="none"/>
          <w:lang w:val="en-US" w:eastAsia="zh-CN"/>
        </w:rPr>
      </w:pPr>
      <w:r>
        <w:rPr>
          <w:rStyle w:val="12"/>
          <w:rFonts w:hint="eastAsia" w:ascii="仿宋_GB2312" w:hAnsi="仿宋_GB2312" w:eastAsia="仿宋_GB2312" w:cs="仿宋_GB2312"/>
          <w:b w:val="0"/>
          <w:spacing w:val="8"/>
          <w:sz w:val="32"/>
          <w:szCs w:val="32"/>
          <w:highlight w:val="none"/>
          <w:lang w:val="en-US" w:eastAsia="zh-CN"/>
        </w:rPr>
        <w:t>（1）支持内容和标准</w:t>
      </w:r>
    </w:p>
    <w:p w14:paraId="65577B7E">
      <w:pPr>
        <w:pStyle w:val="8"/>
        <w:widowControl/>
        <w:adjustRightInd w:val="0"/>
        <w:snapToGrid w:val="0"/>
        <w:spacing w:beforeAutospacing="0" w:afterAutospacing="0" w:line="560" w:lineRule="exact"/>
        <w:ind w:firstLine="672" w:firstLineChars="200"/>
        <w:jc w:val="both"/>
        <w:rPr>
          <w:rFonts w:hint="default" w:ascii="仿宋_GB2312" w:hAnsi="仿宋_GB2312" w:eastAsia="仿宋_GB2312" w:cs="仿宋_GB2312"/>
          <w:spacing w:val="8"/>
          <w:kern w:val="2"/>
          <w:sz w:val="32"/>
          <w:szCs w:val="32"/>
          <w:highlight w:val="none"/>
          <w:lang w:val="en-US" w:eastAsia="zh-CN"/>
        </w:rPr>
      </w:pPr>
      <w:r>
        <w:rPr>
          <w:rFonts w:hint="eastAsia" w:ascii="仿宋_GB2312" w:hAnsi="仿宋_GB2312" w:eastAsia="仿宋_GB2312" w:cs="仿宋_GB2312"/>
          <w:spacing w:val="8"/>
          <w:kern w:val="2"/>
          <w:sz w:val="32"/>
          <w:szCs w:val="32"/>
          <w:highlight w:val="none"/>
          <w:lang w:val="en-US" w:eastAsia="zh-CN"/>
        </w:rPr>
        <w:t>门店</w:t>
      </w:r>
      <w:r>
        <w:rPr>
          <w:rFonts w:hint="eastAsia" w:ascii="仿宋_GB2312" w:hAnsi="仿宋_GB2312" w:eastAsia="仿宋_GB2312" w:cs="仿宋_GB2312"/>
          <w:spacing w:val="8"/>
          <w:kern w:val="2"/>
          <w:sz w:val="32"/>
          <w:szCs w:val="32"/>
          <w:highlight w:val="none"/>
        </w:rPr>
        <w:t>经营</w:t>
      </w:r>
      <w:r>
        <w:rPr>
          <w:rFonts w:hint="eastAsia" w:ascii="仿宋_GB2312" w:hAnsi="仿宋_GB2312" w:eastAsia="仿宋_GB2312" w:cs="仿宋_GB2312"/>
          <w:spacing w:val="8"/>
          <w:kern w:val="2"/>
          <w:sz w:val="32"/>
          <w:szCs w:val="32"/>
          <w:highlight w:val="none"/>
          <w:lang w:val="en-US" w:eastAsia="zh-CN"/>
        </w:rPr>
        <w:t>主体</w:t>
      </w:r>
      <w:r>
        <w:rPr>
          <w:rFonts w:hint="eastAsia" w:ascii="仿宋_GB2312" w:hAnsi="仿宋_GB2312" w:eastAsia="仿宋_GB2312" w:cs="仿宋_GB2312"/>
          <w:spacing w:val="8"/>
          <w:kern w:val="2"/>
          <w:sz w:val="32"/>
          <w:szCs w:val="32"/>
          <w:highlight w:val="none"/>
        </w:rPr>
        <w:t>在试点期间投入与支持方向相关的场景装修（不含一般性装修）、设施设备购置、数字化建设等有效投资，按照不超过有效投资额的3</w:t>
      </w:r>
      <w:r>
        <w:rPr>
          <w:rFonts w:hint="eastAsia" w:ascii="仿宋_GB2312" w:hAnsi="仿宋_GB2312" w:eastAsia="仿宋_GB2312" w:cs="仿宋_GB2312"/>
          <w:spacing w:val="8"/>
          <w:kern w:val="2"/>
          <w:sz w:val="32"/>
          <w:szCs w:val="32"/>
          <w:highlight w:val="none"/>
          <w:lang w:val="en-US" w:eastAsia="zh-CN"/>
        </w:rPr>
        <w:t>0</w:t>
      </w:r>
      <w:r>
        <w:rPr>
          <w:rFonts w:hint="eastAsia" w:ascii="仿宋_GB2312" w:hAnsi="仿宋_GB2312" w:eastAsia="仿宋_GB2312" w:cs="仿宋_GB2312"/>
          <w:spacing w:val="8"/>
          <w:kern w:val="2"/>
          <w:sz w:val="32"/>
          <w:szCs w:val="32"/>
          <w:highlight w:val="none"/>
        </w:rPr>
        <w:t>%予以补助，</w:t>
      </w:r>
      <w:r>
        <w:rPr>
          <w:rFonts w:hint="eastAsia" w:ascii="仿宋_GB2312" w:hAnsi="仿宋_GB2312" w:eastAsia="仿宋_GB2312" w:cs="仿宋_GB2312"/>
          <w:spacing w:val="8"/>
          <w:kern w:val="2"/>
          <w:sz w:val="32"/>
          <w:szCs w:val="32"/>
          <w:highlight w:val="none"/>
          <w:lang w:val="en-US" w:eastAsia="zh-CN"/>
        </w:rPr>
        <w:t>单</w:t>
      </w:r>
      <w:r>
        <w:rPr>
          <w:rFonts w:hint="eastAsia" w:ascii="仿宋_GB2312" w:hAnsi="仿宋_GB2312" w:eastAsia="仿宋_GB2312" w:cs="仿宋_GB2312"/>
          <w:spacing w:val="8"/>
          <w:kern w:val="2"/>
          <w:sz w:val="32"/>
          <w:szCs w:val="32"/>
          <w:highlight w:val="none"/>
        </w:rPr>
        <w:t>个项目补助金额不超过</w:t>
      </w:r>
      <w:r>
        <w:rPr>
          <w:rFonts w:hint="eastAsia" w:ascii="仿宋_GB2312" w:hAnsi="仿宋_GB2312" w:eastAsia="仿宋_GB2312" w:cs="仿宋_GB2312"/>
          <w:spacing w:val="8"/>
          <w:kern w:val="2"/>
          <w:sz w:val="32"/>
          <w:szCs w:val="32"/>
          <w:highlight w:val="none"/>
          <w:lang w:val="en-US" w:eastAsia="zh-CN"/>
        </w:rPr>
        <w:t>3</w:t>
      </w:r>
      <w:r>
        <w:rPr>
          <w:rFonts w:hint="eastAsia" w:ascii="仿宋_GB2312" w:hAnsi="仿宋_GB2312" w:eastAsia="仿宋_GB2312" w:cs="仿宋_GB2312"/>
          <w:spacing w:val="8"/>
          <w:kern w:val="2"/>
          <w:sz w:val="32"/>
          <w:szCs w:val="32"/>
          <w:highlight w:val="none"/>
        </w:rPr>
        <w:t>00万元。</w:t>
      </w:r>
    </w:p>
    <w:p w14:paraId="5DF62254">
      <w:pPr>
        <w:pStyle w:val="8"/>
        <w:widowControl/>
        <w:adjustRightInd w:val="0"/>
        <w:snapToGrid w:val="0"/>
        <w:spacing w:beforeAutospacing="0" w:afterAutospacing="0" w:line="560" w:lineRule="exact"/>
        <w:ind w:firstLine="672" w:firstLineChars="200"/>
        <w:rPr>
          <w:rFonts w:ascii="仿宋_GB2312" w:hAnsi="仿宋_GB2312" w:eastAsia="仿宋_GB2312" w:cs="仿宋_GB2312"/>
          <w:spacing w:val="8"/>
          <w:kern w:val="2"/>
          <w:sz w:val="32"/>
          <w:szCs w:val="32"/>
        </w:rPr>
      </w:pPr>
      <w:r>
        <w:rPr>
          <w:rStyle w:val="12"/>
          <w:rFonts w:hint="eastAsia" w:ascii="仿宋_GB2312" w:hAnsi="仿宋_GB2312" w:eastAsia="仿宋_GB2312" w:cs="仿宋_GB2312"/>
          <w:b w:val="0"/>
          <w:spacing w:val="8"/>
          <w:sz w:val="32"/>
          <w:szCs w:val="32"/>
          <w:lang w:val="en-US" w:eastAsia="zh-CN"/>
        </w:rPr>
        <w:t>（2）</w:t>
      </w:r>
      <w:r>
        <w:rPr>
          <w:rFonts w:hint="eastAsia" w:ascii="仿宋_GB2312" w:hAnsi="仿宋_GB2312" w:eastAsia="仿宋_GB2312" w:cs="仿宋_GB2312"/>
          <w:spacing w:val="8"/>
          <w:kern w:val="2"/>
          <w:sz w:val="32"/>
          <w:szCs w:val="32"/>
          <w:lang w:val="en-US" w:eastAsia="zh-CN"/>
        </w:rPr>
        <w:t>具体</w:t>
      </w:r>
      <w:r>
        <w:rPr>
          <w:rFonts w:hint="eastAsia" w:ascii="仿宋_GB2312" w:hAnsi="仿宋_GB2312" w:eastAsia="仿宋_GB2312" w:cs="仿宋_GB2312"/>
          <w:spacing w:val="8"/>
          <w:kern w:val="2"/>
          <w:sz w:val="32"/>
          <w:szCs w:val="32"/>
        </w:rPr>
        <w:t>要求</w:t>
      </w:r>
    </w:p>
    <w:p w14:paraId="4E91C180">
      <w:pPr>
        <w:pStyle w:val="8"/>
        <w:widowControl/>
        <w:adjustRightInd w:val="0"/>
        <w:snapToGrid w:val="0"/>
        <w:spacing w:beforeAutospacing="0" w:afterAutospacing="0" w:line="560" w:lineRule="exact"/>
        <w:ind w:firstLine="675" w:firstLineChars="200"/>
        <w:jc w:val="both"/>
        <w:rPr>
          <w:rStyle w:val="12"/>
          <w:rFonts w:hint="eastAsia" w:ascii="仿宋_GB2312" w:hAnsi="仿宋_GB2312" w:eastAsia="仿宋_GB2312" w:cs="仿宋_GB2312"/>
          <w:b w:val="0"/>
          <w:spacing w:val="8"/>
          <w:sz w:val="32"/>
          <w:szCs w:val="32"/>
        </w:rPr>
      </w:pPr>
      <w:r>
        <w:rPr>
          <w:rFonts w:hint="eastAsia" w:ascii="仿宋_GB2312" w:hAnsi="仿宋_GB2312" w:eastAsia="仿宋_GB2312" w:cs="仿宋_GB2312"/>
          <w:b/>
          <w:bCs/>
          <w:spacing w:val="8"/>
          <w:kern w:val="2"/>
          <w:sz w:val="32"/>
          <w:szCs w:val="32"/>
        </w:rPr>
        <w:t>高能级首店</w:t>
      </w:r>
      <w:r>
        <w:rPr>
          <w:rFonts w:hint="eastAsia" w:ascii="仿宋_GB2312" w:hAnsi="仿宋_GB2312" w:eastAsia="仿宋_GB2312" w:cs="仿宋_GB2312"/>
          <w:b/>
          <w:bCs/>
          <w:spacing w:val="8"/>
          <w:kern w:val="2"/>
          <w:sz w:val="32"/>
          <w:szCs w:val="32"/>
          <w:lang w:eastAsia="zh-CN"/>
        </w:rPr>
        <w:t>。</w:t>
      </w:r>
      <w:r>
        <w:rPr>
          <w:rStyle w:val="12"/>
          <w:rFonts w:hint="eastAsia" w:ascii="仿宋_GB2312" w:hAnsi="仿宋_GB2312" w:eastAsia="仿宋_GB2312" w:cs="仿宋_GB2312"/>
          <w:b w:val="0"/>
          <w:spacing w:val="8"/>
          <w:sz w:val="32"/>
          <w:szCs w:val="32"/>
          <w:highlight w:val="none"/>
        </w:rPr>
        <w:t>包括引领性品牌市级以上首店</w:t>
      </w:r>
      <w:r>
        <w:rPr>
          <w:rStyle w:val="12"/>
          <w:rFonts w:hint="eastAsia" w:ascii="仿宋_GB2312" w:hAnsi="仿宋_GB2312" w:eastAsia="仿宋_GB2312" w:cs="仿宋_GB2312"/>
          <w:b w:val="0"/>
          <w:spacing w:val="8"/>
          <w:sz w:val="32"/>
          <w:szCs w:val="32"/>
        </w:rPr>
        <w:t>（含旗舰店、概念店）；经营者已取得品牌授权、许可或其他相同效力证明文件；试点期内，开展了新场景、新业态</w:t>
      </w:r>
      <w:r>
        <w:rPr>
          <w:rStyle w:val="12"/>
          <w:rFonts w:hint="eastAsia" w:ascii="仿宋_GB2312" w:hAnsi="仿宋_GB2312" w:eastAsia="仿宋_GB2312" w:cs="仿宋_GB2312"/>
          <w:b w:val="0"/>
          <w:spacing w:val="8"/>
          <w:sz w:val="32"/>
          <w:szCs w:val="32"/>
          <w:lang w:eastAsia="zh-CN"/>
        </w:rPr>
        <w:t>、</w:t>
      </w:r>
      <w:r>
        <w:rPr>
          <w:rStyle w:val="12"/>
          <w:rFonts w:hint="eastAsia" w:ascii="仿宋_GB2312" w:hAnsi="仿宋_GB2312" w:eastAsia="仿宋_GB2312" w:cs="仿宋_GB2312"/>
          <w:b w:val="0"/>
          <w:spacing w:val="8"/>
          <w:sz w:val="32"/>
          <w:szCs w:val="32"/>
        </w:rPr>
        <w:t>新模式的创新建设；有效投资额不低于</w:t>
      </w:r>
      <w:r>
        <w:rPr>
          <w:rStyle w:val="12"/>
          <w:rFonts w:hint="eastAsia" w:ascii="仿宋_GB2312" w:hAnsi="仿宋_GB2312" w:eastAsia="仿宋_GB2312" w:cs="仿宋_GB2312"/>
          <w:b w:val="0"/>
          <w:color w:val="auto"/>
          <w:spacing w:val="8"/>
          <w:sz w:val="32"/>
          <w:szCs w:val="32"/>
        </w:rPr>
        <w:t>50</w:t>
      </w:r>
      <w:r>
        <w:rPr>
          <w:rStyle w:val="12"/>
          <w:rFonts w:hint="eastAsia" w:ascii="仿宋_GB2312" w:hAnsi="仿宋_GB2312" w:eastAsia="仿宋_GB2312" w:cs="仿宋_GB2312"/>
          <w:b w:val="0"/>
          <w:spacing w:val="8"/>
          <w:sz w:val="32"/>
          <w:szCs w:val="32"/>
        </w:rPr>
        <w:t>万元。</w:t>
      </w:r>
    </w:p>
    <w:p w14:paraId="2B0E0000">
      <w:pPr>
        <w:pStyle w:val="8"/>
        <w:widowControl/>
        <w:adjustRightInd w:val="0"/>
        <w:snapToGrid w:val="0"/>
        <w:spacing w:beforeAutospacing="0" w:afterAutospacing="0" w:line="560" w:lineRule="exact"/>
        <w:ind w:firstLine="672" w:firstLineChars="200"/>
        <w:jc w:val="both"/>
        <w:rPr>
          <w:rStyle w:val="12"/>
          <w:rFonts w:hint="default" w:ascii="仿宋_GB2312" w:hAnsi="仿宋_GB2312" w:eastAsia="仿宋_GB2312" w:cs="仿宋_GB2312"/>
          <w:b w:val="0"/>
          <w:spacing w:val="8"/>
          <w:sz w:val="32"/>
          <w:szCs w:val="32"/>
          <w:lang w:val="en-US" w:eastAsia="zh-CN"/>
        </w:rPr>
      </w:pPr>
      <w:r>
        <w:rPr>
          <w:rStyle w:val="12"/>
          <w:rFonts w:hint="eastAsia" w:ascii="仿宋_GB2312" w:hAnsi="仿宋_GB2312" w:eastAsia="仿宋_GB2312" w:cs="仿宋_GB2312"/>
          <w:b w:val="0"/>
          <w:spacing w:val="8"/>
          <w:sz w:val="32"/>
          <w:szCs w:val="32"/>
          <w:lang w:val="en-US" w:eastAsia="zh-CN"/>
        </w:rPr>
        <w:t>3.支持举办活动</w:t>
      </w:r>
    </w:p>
    <w:p w14:paraId="5B763513">
      <w:pPr>
        <w:pStyle w:val="8"/>
        <w:widowControl/>
        <w:adjustRightInd w:val="0"/>
        <w:snapToGrid w:val="0"/>
        <w:spacing w:beforeAutospacing="0" w:afterAutospacing="0" w:line="560" w:lineRule="exact"/>
        <w:ind w:firstLine="672" w:firstLineChars="200"/>
        <w:jc w:val="both"/>
        <w:rPr>
          <w:rStyle w:val="12"/>
          <w:rFonts w:hint="default" w:ascii="仿宋_GB2312" w:hAnsi="仿宋_GB2312" w:eastAsia="仿宋_GB2312" w:cs="仿宋_GB2312"/>
          <w:b w:val="0"/>
          <w:spacing w:val="8"/>
          <w:sz w:val="32"/>
          <w:szCs w:val="32"/>
          <w:lang w:val="en-US" w:eastAsia="zh-CN"/>
        </w:rPr>
      </w:pPr>
      <w:r>
        <w:rPr>
          <w:rStyle w:val="12"/>
          <w:rFonts w:hint="eastAsia" w:ascii="仿宋_GB2312" w:hAnsi="仿宋_GB2312" w:eastAsia="仿宋_GB2312" w:cs="仿宋_GB2312"/>
          <w:b w:val="0"/>
          <w:spacing w:val="8"/>
          <w:sz w:val="32"/>
          <w:szCs w:val="32"/>
          <w:lang w:val="en-US" w:eastAsia="zh-CN"/>
        </w:rPr>
        <w:t>（1）支持内容和标准</w:t>
      </w:r>
    </w:p>
    <w:p w14:paraId="00793B6E">
      <w:pPr>
        <w:pStyle w:val="8"/>
        <w:widowControl/>
        <w:adjustRightInd w:val="0"/>
        <w:snapToGrid w:val="0"/>
        <w:spacing w:beforeAutospacing="0" w:afterAutospacing="0" w:line="560" w:lineRule="exact"/>
        <w:ind w:firstLine="672" w:firstLineChars="200"/>
        <w:jc w:val="both"/>
        <w:rPr>
          <w:rStyle w:val="12"/>
          <w:rFonts w:hint="default" w:ascii="仿宋_GB2312" w:hAnsi="仿宋_GB2312" w:eastAsia="仿宋_GB2312" w:cs="仿宋_GB2312"/>
          <w:b w:val="0"/>
          <w:spacing w:val="8"/>
          <w:sz w:val="32"/>
          <w:szCs w:val="32"/>
          <w:lang w:val="en-US" w:eastAsia="zh-CN"/>
        </w:rPr>
      </w:pPr>
      <w:r>
        <w:rPr>
          <w:rFonts w:hint="eastAsia" w:ascii="仿宋_GB2312" w:hAnsi="仿宋_GB2312" w:eastAsia="仿宋_GB2312" w:cs="仿宋_GB2312"/>
          <w:spacing w:val="8"/>
          <w:kern w:val="2"/>
          <w:sz w:val="32"/>
          <w:szCs w:val="32"/>
        </w:rPr>
        <w:t>活动举办方在试点期间投入活动项目相关的场租、设备租赁、搭建、运输、宣传推广等有效投资，按照不超过</w:t>
      </w:r>
      <w:r>
        <w:rPr>
          <w:rFonts w:hint="eastAsia" w:ascii="仿宋_GB2312" w:hAnsi="仿宋_GB2312" w:eastAsia="仿宋_GB2312" w:cs="仿宋_GB2312"/>
          <w:spacing w:val="8"/>
          <w:kern w:val="2"/>
          <w:sz w:val="32"/>
          <w:szCs w:val="32"/>
          <w:highlight w:val="none"/>
        </w:rPr>
        <w:t>有效投资额的</w:t>
      </w:r>
      <w:r>
        <w:rPr>
          <w:rFonts w:hint="eastAsia" w:ascii="仿宋_GB2312" w:hAnsi="仿宋_GB2312" w:eastAsia="仿宋_GB2312" w:cs="仿宋_GB2312"/>
          <w:spacing w:val="8"/>
          <w:kern w:val="2"/>
          <w:sz w:val="32"/>
          <w:szCs w:val="32"/>
          <w:highlight w:val="none"/>
          <w:lang w:val="en-US" w:eastAsia="zh-CN"/>
        </w:rPr>
        <w:t>2</w:t>
      </w:r>
      <w:r>
        <w:rPr>
          <w:rFonts w:hint="eastAsia" w:ascii="仿宋_GB2312" w:hAnsi="仿宋_GB2312" w:eastAsia="仿宋_GB2312" w:cs="仿宋_GB2312"/>
          <w:spacing w:val="8"/>
          <w:kern w:val="2"/>
          <w:sz w:val="32"/>
          <w:szCs w:val="32"/>
          <w:highlight w:val="none"/>
        </w:rPr>
        <w:t>0%予以补助，</w:t>
      </w:r>
      <w:r>
        <w:rPr>
          <w:rFonts w:hint="eastAsia" w:ascii="仿宋_GB2312" w:hAnsi="仿宋_GB2312" w:eastAsia="仿宋_GB2312" w:cs="仿宋_GB2312"/>
          <w:spacing w:val="8"/>
          <w:kern w:val="2"/>
          <w:sz w:val="32"/>
          <w:szCs w:val="32"/>
          <w:highlight w:val="none"/>
          <w:lang w:val="en-US" w:eastAsia="zh-CN"/>
        </w:rPr>
        <w:t>单</w:t>
      </w:r>
      <w:r>
        <w:rPr>
          <w:rFonts w:hint="eastAsia" w:ascii="仿宋_GB2312" w:hAnsi="仿宋_GB2312" w:eastAsia="仿宋_GB2312" w:cs="仿宋_GB2312"/>
          <w:spacing w:val="8"/>
          <w:kern w:val="2"/>
          <w:sz w:val="32"/>
          <w:szCs w:val="32"/>
          <w:highlight w:val="none"/>
        </w:rPr>
        <w:t>个项目补助金额不超过</w:t>
      </w:r>
      <w:r>
        <w:rPr>
          <w:rFonts w:hint="eastAsia" w:ascii="仿宋_GB2312" w:hAnsi="仿宋_GB2312" w:eastAsia="仿宋_GB2312" w:cs="仿宋_GB2312"/>
          <w:spacing w:val="8"/>
          <w:kern w:val="2"/>
          <w:sz w:val="32"/>
          <w:szCs w:val="32"/>
          <w:highlight w:val="none"/>
          <w:lang w:val="en-US" w:eastAsia="zh-CN"/>
        </w:rPr>
        <w:t>2</w:t>
      </w:r>
      <w:r>
        <w:rPr>
          <w:rFonts w:hint="eastAsia" w:ascii="仿宋_GB2312" w:hAnsi="仿宋_GB2312" w:eastAsia="仿宋_GB2312" w:cs="仿宋_GB2312"/>
          <w:spacing w:val="8"/>
          <w:kern w:val="2"/>
          <w:sz w:val="32"/>
          <w:szCs w:val="32"/>
          <w:highlight w:val="none"/>
        </w:rPr>
        <w:t>00万</w:t>
      </w:r>
      <w:r>
        <w:rPr>
          <w:rFonts w:hint="eastAsia" w:ascii="仿宋_GB2312" w:hAnsi="仿宋_GB2312" w:eastAsia="仿宋_GB2312" w:cs="仿宋_GB2312"/>
          <w:spacing w:val="8"/>
          <w:kern w:val="2"/>
          <w:sz w:val="32"/>
          <w:szCs w:val="32"/>
        </w:rPr>
        <w:t>元。</w:t>
      </w:r>
    </w:p>
    <w:p w14:paraId="595782AF">
      <w:pPr>
        <w:pStyle w:val="8"/>
        <w:widowControl/>
        <w:adjustRightInd w:val="0"/>
        <w:snapToGrid w:val="0"/>
        <w:spacing w:beforeAutospacing="0" w:afterAutospacing="0" w:line="560" w:lineRule="exact"/>
        <w:ind w:firstLine="672" w:firstLineChars="200"/>
        <w:rPr>
          <w:rFonts w:ascii="仿宋_GB2312" w:hAnsi="仿宋_GB2312" w:eastAsia="仿宋_GB2312" w:cs="仿宋_GB2312"/>
          <w:spacing w:val="8"/>
          <w:kern w:val="2"/>
          <w:sz w:val="32"/>
          <w:szCs w:val="32"/>
        </w:rPr>
      </w:pPr>
      <w:r>
        <w:rPr>
          <w:rStyle w:val="12"/>
          <w:rFonts w:hint="eastAsia" w:ascii="仿宋_GB2312" w:hAnsi="仿宋_GB2312" w:eastAsia="仿宋_GB2312" w:cs="仿宋_GB2312"/>
          <w:b w:val="0"/>
          <w:spacing w:val="8"/>
          <w:sz w:val="32"/>
          <w:szCs w:val="32"/>
          <w:lang w:val="en-US" w:eastAsia="zh-CN"/>
        </w:rPr>
        <w:t>（2）</w:t>
      </w:r>
      <w:r>
        <w:rPr>
          <w:rFonts w:hint="eastAsia" w:ascii="仿宋_GB2312" w:hAnsi="仿宋_GB2312" w:eastAsia="仿宋_GB2312" w:cs="仿宋_GB2312"/>
          <w:spacing w:val="8"/>
          <w:kern w:val="2"/>
          <w:sz w:val="32"/>
          <w:szCs w:val="32"/>
          <w:lang w:val="en-US" w:eastAsia="zh-CN"/>
        </w:rPr>
        <w:t>具体</w:t>
      </w:r>
      <w:r>
        <w:rPr>
          <w:rFonts w:hint="eastAsia" w:ascii="仿宋_GB2312" w:hAnsi="仿宋_GB2312" w:eastAsia="仿宋_GB2312" w:cs="仿宋_GB2312"/>
          <w:spacing w:val="8"/>
          <w:kern w:val="2"/>
          <w:sz w:val="32"/>
          <w:szCs w:val="32"/>
        </w:rPr>
        <w:t>要求</w:t>
      </w:r>
    </w:p>
    <w:p w14:paraId="7523D85A">
      <w:pPr>
        <w:pStyle w:val="8"/>
        <w:widowControl/>
        <w:adjustRightInd/>
        <w:snapToGrid/>
        <w:spacing w:beforeAutospacing="0" w:afterAutospacing="0" w:line="600" w:lineRule="exact"/>
        <w:ind w:firstLine="672" w:firstLineChars="0"/>
        <w:jc w:val="both"/>
        <w:rPr>
          <w:rFonts w:hint="eastAsia" w:ascii="仿宋_GB2312" w:hAnsi="仿宋_GB2312" w:eastAsia="仿宋_GB2312" w:cs="仿宋_GB2312"/>
          <w:spacing w:val="8"/>
          <w:sz w:val="32"/>
          <w:szCs w:val="32"/>
        </w:rPr>
      </w:pPr>
      <w:r>
        <w:rPr>
          <w:rStyle w:val="12"/>
          <w:rFonts w:hint="eastAsia" w:ascii="仿宋_GB2312" w:hAnsi="仿宋_GB2312" w:eastAsia="仿宋_GB2312" w:cs="仿宋_GB2312"/>
          <w:b/>
          <w:bCs/>
          <w:spacing w:val="8"/>
          <w:sz w:val="32"/>
          <w:szCs w:val="32"/>
        </w:rPr>
        <w:t>首发首秀首展活动</w:t>
      </w:r>
      <w:r>
        <w:rPr>
          <w:rStyle w:val="12"/>
          <w:rFonts w:hint="eastAsia" w:ascii="仿宋_GB2312" w:hAnsi="仿宋_GB2312" w:eastAsia="仿宋_GB2312" w:cs="仿宋_GB2312"/>
          <w:b/>
          <w:bCs/>
          <w:spacing w:val="8"/>
          <w:sz w:val="32"/>
          <w:szCs w:val="32"/>
          <w:lang w:eastAsia="zh-CN"/>
        </w:rPr>
        <w:t>。</w:t>
      </w:r>
      <w:r>
        <w:rPr>
          <w:rFonts w:hint="eastAsia" w:ascii="仿宋_GB2312" w:hAnsi="仿宋_GB2312" w:eastAsia="仿宋_GB2312" w:cs="仿宋_GB2312"/>
          <w:spacing w:val="8"/>
          <w:kern w:val="2"/>
          <w:sz w:val="32"/>
          <w:szCs w:val="32"/>
        </w:rPr>
        <w:t>时尚服饰、消费电子、美妆、潮玩、家居、汽车、智能终端、运动潮品及服务消费等领域，举办的新产品新服务的首发首秀首展活动；发布的产品或服务</w:t>
      </w:r>
      <w:r>
        <w:rPr>
          <w:rFonts w:hint="eastAsia" w:ascii="仿宋_GB2312" w:hAnsi="仿宋_GB2312" w:eastAsia="仿宋_GB2312" w:cs="仿宋_GB2312"/>
          <w:spacing w:val="8"/>
          <w:kern w:val="2"/>
          <w:sz w:val="32"/>
          <w:szCs w:val="32"/>
          <w:lang w:eastAsia="zh-CN"/>
        </w:rPr>
        <w:t>，</w:t>
      </w:r>
      <w:r>
        <w:rPr>
          <w:rFonts w:hint="eastAsia" w:ascii="仿宋_GB2312" w:hAnsi="仿宋_GB2312" w:eastAsia="仿宋_GB2312" w:cs="仿宋_GB2312"/>
          <w:spacing w:val="8"/>
          <w:kern w:val="2"/>
          <w:sz w:val="32"/>
          <w:szCs w:val="32"/>
          <w:lang w:val="en-US" w:eastAsia="zh-CN"/>
        </w:rPr>
        <w:t>需是全</w:t>
      </w:r>
      <w:r>
        <w:rPr>
          <w:rFonts w:hint="eastAsia" w:ascii="仿宋_GB2312" w:hAnsi="仿宋_GB2312" w:eastAsia="仿宋_GB2312" w:cs="仿宋_GB2312"/>
          <w:spacing w:val="8"/>
          <w:kern w:val="2"/>
          <w:sz w:val="32"/>
          <w:szCs w:val="32"/>
          <w:lang w:eastAsia="zh-CN"/>
        </w:rPr>
        <w:t>球或者全国范围内的首次发布，</w:t>
      </w:r>
      <w:r>
        <w:rPr>
          <w:rFonts w:hint="eastAsia" w:ascii="仿宋_GB2312" w:hAnsi="仿宋_GB2312" w:eastAsia="仿宋_GB2312" w:cs="仿宋_GB2312"/>
          <w:spacing w:val="8"/>
          <w:kern w:val="2"/>
          <w:sz w:val="32"/>
          <w:szCs w:val="32"/>
        </w:rPr>
        <w:t>具有创新性、引领性，且已具备上市条件或在3个月内上市；</w:t>
      </w:r>
      <w:r>
        <w:rPr>
          <w:rStyle w:val="12"/>
          <w:rFonts w:hint="eastAsia" w:ascii="仿宋_GB2312" w:eastAsia="仿宋_GB2312"/>
          <w:b w:val="0"/>
          <w:sz w:val="32"/>
          <w:szCs w:val="32"/>
        </w:rPr>
        <w:t>单场活动</w:t>
      </w:r>
      <w:r>
        <w:rPr>
          <w:rFonts w:hint="eastAsia" w:ascii="仿宋_GB2312" w:hAnsi="仿宋_GB2312" w:eastAsia="仿宋_GB2312" w:cs="仿宋_GB2312"/>
          <w:spacing w:val="8"/>
          <w:sz w:val="32"/>
          <w:szCs w:val="32"/>
        </w:rPr>
        <w:t>累计观看人数（含线上直播和线下）</w:t>
      </w:r>
      <w:r>
        <w:rPr>
          <w:rFonts w:hint="eastAsia" w:ascii="仿宋_GB2312" w:hAnsi="仿宋_GB2312" w:eastAsia="仿宋_GB2312" w:cs="仿宋_GB2312"/>
          <w:color w:val="auto"/>
          <w:spacing w:val="8"/>
          <w:sz w:val="32"/>
          <w:szCs w:val="32"/>
        </w:rPr>
        <w:t>不少于1000人次</w:t>
      </w:r>
      <w:r>
        <w:rPr>
          <w:rFonts w:hint="eastAsia" w:ascii="仿宋_GB2312" w:hAnsi="仿宋_GB2312" w:eastAsia="仿宋_GB2312" w:cs="仿宋_GB2312"/>
          <w:spacing w:val="8"/>
          <w:sz w:val="32"/>
          <w:szCs w:val="32"/>
        </w:rPr>
        <w:t>，其中</w:t>
      </w:r>
      <w:r>
        <w:rPr>
          <w:rFonts w:hint="eastAsia" w:ascii="仿宋_GB2312" w:hAnsi="仿宋_GB2312" w:eastAsia="仿宋_GB2312" w:cs="仿宋_GB2312"/>
          <w:spacing w:val="8"/>
          <w:sz w:val="32"/>
          <w:szCs w:val="32"/>
          <w:highlight w:val="none"/>
        </w:rPr>
        <w:t>线下观看人数不少于</w:t>
      </w:r>
      <w:r>
        <w:rPr>
          <w:rFonts w:hint="eastAsia" w:ascii="仿宋_GB2312" w:hAnsi="仿宋_GB2312" w:eastAsia="仿宋_GB2312" w:cs="仿宋_GB2312"/>
          <w:color w:val="000000" w:themeColor="text1"/>
          <w:spacing w:val="8"/>
          <w:sz w:val="32"/>
          <w:szCs w:val="32"/>
          <w:highlight w:val="none"/>
        </w:rPr>
        <w:t>200</w:t>
      </w:r>
      <w:r>
        <w:rPr>
          <w:rFonts w:hint="eastAsia" w:ascii="仿宋_GB2312" w:hAnsi="仿宋_GB2312" w:eastAsia="仿宋_GB2312" w:cs="仿宋_GB2312"/>
          <w:spacing w:val="8"/>
          <w:sz w:val="32"/>
          <w:szCs w:val="32"/>
          <w:highlight w:val="none"/>
        </w:rPr>
        <w:t>人次</w:t>
      </w:r>
      <w:r>
        <w:rPr>
          <w:rFonts w:hint="eastAsia" w:ascii="仿宋_GB2312" w:hAnsi="仿宋_GB2312" w:eastAsia="仿宋_GB2312" w:cs="仿宋_GB2312"/>
          <w:spacing w:val="8"/>
          <w:sz w:val="32"/>
          <w:szCs w:val="32"/>
        </w:rPr>
        <w:t>；有效投资额不少于</w:t>
      </w:r>
      <w:r>
        <w:rPr>
          <w:rFonts w:hint="eastAsia" w:ascii="仿宋_GB2312" w:hAnsi="仿宋_GB2312" w:eastAsia="仿宋_GB2312" w:cs="仿宋_GB2312"/>
          <w:color w:val="auto"/>
          <w:spacing w:val="8"/>
          <w:sz w:val="32"/>
          <w:szCs w:val="32"/>
        </w:rPr>
        <w:t>30万</w:t>
      </w:r>
      <w:r>
        <w:rPr>
          <w:rFonts w:hint="eastAsia" w:ascii="仿宋_GB2312" w:hAnsi="仿宋_GB2312" w:eastAsia="仿宋_GB2312" w:cs="仿宋_GB2312"/>
          <w:spacing w:val="8"/>
          <w:sz w:val="32"/>
          <w:szCs w:val="32"/>
        </w:rPr>
        <w:t>元。</w:t>
      </w:r>
    </w:p>
    <w:p w14:paraId="438CA912">
      <w:pPr>
        <w:pStyle w:val="8"/>
        <w:widowControl/>
        <w:adjustRightInd w:val="0"/>
        <w:snapToGrid w:val="0"/>
        <w:spacing w:beforeAutospacing="0" w:afterAutospacing="0" w:line="560" w:lineRule="exact"/>
        <w:ind w:firstLine="675" w:firstLineChars="200"/>
        <w:jc w:val="both"/>
        <w:rPr>
          <w:rStyle w:val="12"/>
          <w:rFonts w:hint="default" w:ascii="仿宋_GB2312" w:hAnsi="仿宋_GB2312" w:eastAsia="仿宋_GB2312" w:cs="仿宋_GB2312"/>
          <w:b w:val="0"/>
          <w:color w:val="auto"/>
          <w:spacing w:val="8"/>
          <w:sz w:val="32"/>
          <w:szCs w:val="32"/>
          <w:lang w:val="en-US" w:eastAsia="zh-CN"/>
        </w:rPr>
      </w:pPr>
      <w:r>
        <w:rPr>
          <w:rFonts w:hint="eastAsia" w:ascii="仿宋_GB2312" w:hAnsi="仿宋_GB2312" w:eastAsia="仿宋_GB2312" w:cs="仿宋_GB2312"/>
          <w:b/>
          <w:bCs/>
          <w:color w:val="auto"/>
          <w:spacing w:val="8"/>
          <w:sz w:val="32"/>
          <w:szCs w:val="32"/>
        </w:rPr>
        <w:t>首发专区专场活动</w:t>
      </w:r>
      <w:r>
        <w:rPr>
          <w:rFonts w:hint="eastAsia" w:ascii="仿宋_GB2312" w:hAnsi="仿宋_GB2312" w:eastAsia="仿宋_GB2312" w:cs="仿宋_GB2312"/>
          <w:b/>
          <w:bCs/>
          <w:color w:val="auto"/>
          <w:spacing w:val="8"/>
          <w:sz w:val="32"/>
          <w:szCs w:val="32"/>
          <w:lang w:eastAsia="zh-CN"/>
        </w:rPr>
        <w:t>。</w:t>
      </w:r>
      <w:r>
        <w:rPr>
          <w:rFonts w:hint="eastAsia" w:ascii="仿宋_GB2312" w:hAnsi="仿宋_GB2312" w:eastAsia="仿宋_GB2312" w:cs="仿宋_GB2312"/>
          <w:spacing w:val="8"/>
          <w:kern w:val="2"/>
          <w:sz w:val="32"/>
          <w:szCs w:val="32"/>
        </w:rPr>
        <w:t>在展会中开设的新产品新服务新技术的首发专区专场；发布的产品、服务或技术</w:t>
      </w:r>
      <w:r>
        <w:rPr>
          <w:rFonts w:hint="eastAsia" w:ascii="仿宋_GB2312" w:hAnsi="仿宋_GB2312" w:eastAsia="仿宋_GB2312" w:cs="仿宋_GB2312"/>
          <w:spacing w:val="8"/>
          <w:kern w:val="2"/>
          <w:sz w:val="32"/>
          <w:szCs w:val="32"/>
          <w:lang w:eastAsia="zh-CN"/>
        </w:rPr>
        <w:t>，</w:t>
      </w:r>
      <w:r>
        <w:rPr>
          <w:rFonts w:hint="eastAsia" w:ascii="仿宋_GB2312" w:hAnsi="仿宋_GB2312" w:eastAsia="仿宋_GB2312" w:cs="仿宋_GB2312"/>
          <w:spacing w:val="8"/>
          <w:kern w:val="2"/>
          <w:sz w:val="32"/>
          <w:szCs w:val="32"/>
          <w:lang w:val="en-US" w:eastAsia="zh-CN"/>
        </w:rPr>
        <w:t>需是全</w:t>
      </w:r>
      <w:r>
        <w:rPr>
          <w:rFonts w:hint="eastAsia" w:ascii="仿宋_GB2312" w:hAnsi="仿宋_GB2312" w:eastAsia="仿宋_GB2312" w:cs="仿宋_GB2312"/>
          <w:spacing w:val="8"/>
          <w:kern w:val="2"/>
          <w:sz w:val="32"/>
          <w:szCs w:val="32"/>
          <w:lang w:eastAsia="zh-CN"/>
        </w:rPr>
        <w:t>球或者全国范围内的首次发布，</w:t>
      </w:r>
      <w:r>
        <w:rPr>
          <w:rFonts w:hint="eastAsia" w:ascii="仿宋_GB2312" w:hAnsi="仿宋_GB2312" w:eastAsia="仿宋_GB2312" w:cs="仿宋_GB2312"/>
          <w:spacing w:val="8"/>
          <w:kern w:val="2"/>
          <w:sz w:val="32"/>
          <w:szCs w:val="32"/>
        </w:rPr>
        <w:t>具有创新性、引领性，且已具备上市条件或在3个月内上市；</w:t>
      </w:r>
      <w:r>
        <w:rPr>
          <w:rStyle w:val="12"/>
          <w:rFonts w:hint="eastAsia" w:ascii="仿宋_GB2312" w:eastAsia="仿宋_GB2312"/>
          <w:b w:val="0"/>
          <w:sz w:val="32"/>
          <w:szCs w:val="32"/>
        </w:rPr>
        <w:t>单场活动</w:t>
      </w:r>
      <w:r>
        <w:rPr>
          <w:rFonts w:hint="eastAsia" w:ascii="仿宋_GB2312" w:hAnsi="仿宋_GB2312" w:eastAsia="仿宋_GB2312" w:cs="仿宋_GB2312"/>
          <w:spacing w:val="8"/>
          <w:sz w:val="32"/>
          <w:szCs w:val="32"/>
        </w:rPr>
        <w:t>累计观看人数（含线上直播和线下）不少于1000人次，其中</w:t>
      </w:r>
      <w:r>
        <w:rPr>
          <w:rFonts w:hint="eastAsia" w:ascii="仿宋_GB2312" w:hAnsi="仿宋_GB2312" w:eastAsia="仿宋_GB2312" w:cs="仿宋_GB2312"/>
          <w:spacing w:val="8"/>
          <w:sz w:val="32"/>
          <w:szCs w:val="32"/>
          <w:highlight w:val="none"/>
        </w:rPr>
        <w:t>线下观看人数不少于200人次</w:t>
      </w:r>
      <w:r>
        <w:rPr>
          <w:rFonts w:hint="eastAsia" w:ascii="仿宋_GB2312" w:hAnsi="仿宋_GB2312" w:eastAsia="仿宋_GB2312" w:cs="仿宋_GB2312"/>
          <w:spacing w:val="8"/>
          <w:sz w:val="32"/>
          <w:szCs w:val="32"/>
        </w:rPr>
        <w:t>；有效投资额</w:t>
      </w:r>
      <w:r>
        <w:rPr>
          <w:rFonts w:hint="eastAsia" w:ascii="仿宋_GB2312" w:hAnsi="仿宋_GB2312" w:eastAsia="仿宋_GB2312" w:cs="仿宋_GB2312"/>
          <w:color w:val="auto"/>
          <w:spacing w:val="8"/>
          <w:sz w:val="32"/>
          <w:szCs w:val="32"/>
        </w:rPr>
        <w:t>不少于30万元。</w:t>
      </w:r>
    </w:p>
    <w:p w14:paraId="1834E435">
      <w:pPr>
        <w:pStyle w:val="8"/>
        <w:widowControl/>
        <w:adjustRightInd w:val="0"/>
        <w:snapToGrid w:val="0"/>
        <w:spacing w:beforeAutospacing="0" w:afterAutospacing="0" w:line="560" w:lineRule="exact"/>
        <w:ind w:firstLine="672" w:firstLineChars="200"/>
        <w:jc w:val="both"/>
        <w:rPr>
          <w:rStyle w:val="12"/>
          <w:rFonts w:hint="eastAsia" w:ascii="仿宋_GB2312" w:hAnsi="仿宋_GB2312" w:eastAsia="仿宋_GB2312" w:cs="仿宋_GB2312"/>
          <w:b w:val="0"/>
          <w:spacing w:val="8"/>
          <w:sz w:val="32"/>
          <w:szCs w:val="32"/>
          <w:lang w:val="en-US" w:eastAsia="zh-CN"/>
        </w:rPr>
      </w:pPr>
      <w:r>
        <w:rPr>
          <w:rFonts w:hint="eastAsia" w:ascii="仿宋_GB2312" w:hAnsi="仿宋_GB2312" w:eastAsia="仿宋_GB2312" w:cs="仿宋_GB2312"/>
          <w:spacing w:val="8"/>
          <w:kern w:val="2"/>
          <w:sz w:val="32"/>
          <w:szCs w:val="32"/>
        </w:rPr>
        <w:t>（</w:t>
      </w:r>
      <w:r>
        <w:rPr>
          <w:rFonts w:hint="eastAsia" w:ascii="仿宋_GB2312" w:hAnsi="仿宋_GB2312" w:eastAsia="仿宋_GB2312" w:cs="仿宋_GB2312"/>
          <w:spacing w:val="8"/>
          <w:kern w:val="2"/>
          <w:sz w:val="32"/>
          <w:szCs w:val="32"/>
          <w:lang w:val="en-US" w:eastAsia="zh-CN"/>
        </w:rPr>
        <w:t>二</w:t>
      </w:r>
      <w:r>
        <w:rPr>
          <w:rFonts w:hint="eastAsia" w:ascii="仿宋_GB2312" w:hAnsi="仿宋_GB2312" w:eastAsia="仿宋_GB2312" w:cs="仿宋_GB2312"/>
          <w:spacing w:val="8"/>
          <w:kern w:val="2"/>
          <w:sz w:val="32"/>
          <w:szCs w:val="32"/>
        </w:rPr>
        <w:t>）</w:t>
      </w:r>
      <w:r>
        <w:rPr>
          <w:rFonts w:hint="eastAsia" w:ascii="仿宋_GB2312" w:hAnsi="仿宋_GB2312" w:eastAsia="仿宋_GB2312" w:cs="仿宋_GB2312"/>
          <w:spacing w:val="8"/>
          <w:kern w:val="2"/>
          <w:sz w:val="32"/>
          <w:szCs w:val="32"/>
          <w:lang w:val="en-US" w:eastAsia="zh-CN"/>
        </w:rPr>
        <w:t>支持创新多元化服务消费场景</w:t>
      </w:r>
    </w:p>
    <w:p w14:paraId="5BC3991F">
      <w:pPr>
        <w:pStyle w:val="8"/>
        <w:widowControl/>
        <w:adjustRightInd w:val="0"/>
        <w:snapToGrid w:val="0"/>
        <w:spacing w:beforeAutospacing="0" w:afterAutospacing="0" w:line="560" w:lineRule="exact"/>
        <w:ind w:firstLine="672" w:firstLineChars="200"/>
        <w:jc w:val="both"/>
        <w:rPr>
          <w:rFonts w:hint="default" w:ascii="仿宋_GB2312" w:hAnsi="仿宋_GB2312" w:eastAsia="仿宋_GB2312" w:cs="仿宋_GB2312"/>
          <w:spacing w:val="8"/>
          <w:kern w:val="2"/>
          <w:sz w:val="32"/>
          <w:szCs w:val="32"/>
          <w:lang w:val="en-US" w:eastAsia="zh-CN"/>
        </w:rPr>
      </w:pPr>
      <w:r>
        <w:rPr>
          <w:rFonts w:hint="eastAsia" w:ascii="仿宋_GB2312" w:hAnsi="仿宋_GB2312" w:eastAsia="仿宋_GB2312" w:cs="仿宋_GB2312"/>
          <w:spacing w:val="8"/>
          <w:kern w:val="2"/>
          <w:sz w:val="32"/>
          <w:szCs w:val="32"/>
        </w:rPr>
        <w:t>1.</w:t>
      </w:r>
      <w:r>
        <w:rPr>
          <w:rFonts w:hint="eastAsia" w:ascii="仿宋_GB2312" w:hAnsi="仿宋_GB2312" w:eastAsia="仿宋_GB2312" w:cs="仿宋_GB2312"/>
          <w:spacing w:val="8"/>
          <w:kern w:val="2"/>
          <w:sz w:val="32"/>
          <w:szCs w:val="32"/>
          <w:lang w:val="en-US" w:eastAsia="zh-CN"/>
        </w:rPr>
        <w:t>支持集聚区建设</w:t>
      </w:r>
    </w:p>
    <w:p w14:paraId="5C2E0C51">
      <w:pPr>
        <w:pStyle w:val="8"/>
        <w:widowControl/>
        <w:adjustRightInd w:val="0"/>
        <w:snapToGrid w:val="0"/>
        <w:spacing w:beforeAutospacing="0" w:afterAutospacing="0" w:line="560" w:lineRule="exact"/>
        <w:ind w:firstLine="672" w:firstLineChars="200"/>
        <w:jc w:val="both"/>
        <w:rPr>
          <w:rFonts w:hint="eastAsia" w:ascii="仿宋_GB2312" w:hAnsi="仿宋_GB2312" w:eastAsia="仿宋_GB2312" w:cs="仿宋_GB2312"/>
          <w:spacing w:val="8"/>
          <w:kern w:val="2"/>
          <w:sz w:val="32"/>
          <w:szCs w:val="32"/>
          <w:lang w:val="en-US" w:eastAsia="zh-CN"/>
        </w:rPr>
      </w:pPr>
      <w:r>
        <w:rPr>
          <w:rFonts w:hint="eastAsia" w:ascii="仿宋_GB2312" w:hAnsi="仿宋_GB2312" w:eastAsia="仿宋_GB2312" w:cs="仿宋_GB2312"/>
          <w:spacing w:val="8"/>
          <w:kern w:val="2"/>
          <w:sz w:val="32"/>
          <w:szCs w:val="32"/>
          <w:lang w:val="en-US" w:eastAsia="zh-CN"/>
        </w:rPr>
        <w:t>（1）支持内容和标准</w:t>
      </w:r>
    </w:p>
    <w:p w14:paraId="6CC84427">
      <w:pPr>
        <w:pStyle w:val="8"/>
        <w:widowControl/>
        <w:adjustRightInd w:val="0"/>
        <w:snapToGrid w:val="0"/>
        <w:spacing w:beforeAutospacing="0" w:afterAutospacing="0" w:line="560" w:lineRule="exact"/>
        <w:ind w:firstLine="672" w:firstLineChars="200"/>
        <w:jc w:val="both"/>
        <w:rPr>
          <w:rStyle w:val="12"/>
          <w:rFonts w:hint="default" w:ascii="仿宋_GB2312" w:hAnsi="仿宋_GB2312" w:eastAsia="仿宋_GB2312" w:cs="仿宋_GB2312"/>
          <w:b w:val="0"/>
          <w:spacing w:val="8"/>
          <w:sz w:val="32"/>
          <w:szCs w:val="32"/>
          <w:lang w:val="en-US" w:eastAsia="zh-CN"/>
        </w:rPr>
      </w:pPr>
      <w:r>
        <w:rPr>
          <w:rFonts w:hint="eastAsia" w:ascii="仿宋_GB2312" w:hAnsi="仿宋_GB2312" w:eastAsia="仿宋_GB2312" w:cs="仿宋_GB2312"/>
          <w:spacing w:val="8"/>
          <w:kern w:val="2"/>
          <w:sz w:val="32"/>
          <w:szCs w:val="32"/>
        </w:rPr>
        <w:t>集聚区</w:t>
      </w:r>
      <w:r>
        <w:rPr>
          <w:rFonts w:hint="eastAsia" w:ascii="仿宋_GB2312" w:hAnsi="仿宋_GB2312" w:eastAsia="仿宋_GB2312" w:cs="仿宋_GB2312"/>
          <w:spacing w:val="8"/>
          <w:kern w:val="2"/>
          <w:sz w:val="32"/>
          <w:szCs w:val="32"/>
          <w:highlight w:val="none"/>
        </w:rPr>
        <w:t>运营</w:t>
      </w:r>
      <w:r>
        <w:rPr>
          <w:rFonts w:hint="eastAsia" w:ascii="仿宋_GB2312" w:hAnsi="仿宋_GB2312" w:eastAsia="仿宋_GB2312" w:cs="仿宋_GB2312"/>
          <w:spacing w:val="8"/>
          <w:kern w:val="2"/>
          <w:sz w:val="32"/>
          <w:szCs w:val="32"/>
          <w:highlight w:val="none"/>
          <w:lang w:val="en-US" w:eastAsia="zh-CN"/>
        </w:rPr>
        <w:t>主体</w:t>
      </w:r>
      <w:r>
        <w:rPr>
          <w:rFonts w:hint="eastAsia" w:ascii="仿宋_GB2312" w:hAnsi="仿宋_GB2312" w:eastAsia="仿宋_GB2312" w:cs="仿宋_GB2312"/>
          <w:spacing w:val="8"/>
          <w:kern w:val="2"/>
          <w:sz w:val="32"/>
          <w:szCs w:val="32"/>
        </w:rPr>
        <w:t>在试点期间投入与支持方向相关的场景装修（不含一般性装修）、服务设施更新、设备购置、数字化改造等有效投资，按照不超过有效投资额的30%予以补助，</w:t>
      </w:r>
      <w:r>
        <w:rPr>
          <w:rFonts w:hint="eastAsia" w:ascii="仿宋_GB2312" w:hAnsi="仿宋_GB2312" w:eastAsia="仿宋_GB2312" w:cs="仿宋_GB2312"/>
          <w:spacing w:val="8"/>
          <w:kern w:val="2"/>
          <w:sz w:val="32"/>
          <w:szCs w:val="32"/>
          <w:lang w:val="en-US" w:eastAsia="zh-CN"/>
        </w:rPr>
        <w:t>单</w:t>
      </w:r>
      <w:r>
        <w:rPr>
          <w:rFonts w:hint="eastAsia" w:ascii="仿宋_GB2312" w:hAnsi="仿宋_GB2312" w:eastAsia="仿宋_GB2312" w:cs="仿宋_GB2312"/>
          <w:spacing w:val="8"/>
          <w:kern w:val="2"/>
          <w:sz w:val="32"/>
          <w:szCs w:val="32"/>
        </w:rPr>
        <w:t>个项目补助金额不超过</w:t>
      </w:r>
      <w:r>
        <w:rPr>
          <w:rFonts w:hint="eastAsia" w:ascii="仿宋_GB2312" w:hAnsi="仿宋_GB2312" w:eastAsia="仿宋_GB2312" w:cs="仿宋_GB2312"/>
          <w:spacing w:val="8"/>
          <w:kern w:val="2"/>
          <w:sz w:val="32"/>
          <w:szCs w:val="32"/>
          <w:lang w:val="en-US" w:eastAsia="zh-CN"/>
        </w:rPr>
        <w:t>30</w:t>
      </w:r>
      <w:r>
        <w:rPr>
          <w:rFonts w:hint="eastAsia" w:ascii="仿宋_GB2312" w:hAnsi="仿宋_GB2312" w:eastAsia="仿宋_GB2312" w:cs="仿宋_GB2312"/>
          <w:spacing w:val="8"/>
          <w:kern w:val="2"/>
          <w:sz w:val="32"/>
          <w:szCs w:val="32"/>
        </w:rPr>
        <w:t>00万元。</w:t>
      </w:r>
    </w:p>
    <w:p w14:paraId="5772ED9F">
      <w:pPr>
        <w:pStyle w:val="8"/>
        <w:widowControl/>
        <w:adjustRightInd w:val="0"/>
        <w:snapToGrid w:val="0"/>
        <w:spacing w:beforeAutospacing="0" w:afterAutospacing="0" w:line="560" w:lineRule="exact"/>
        <w:ind w:firstLine="672" w:firstLineChars="200"/>
        <w:jc w:val="both"/>
        <w:rPr>
          <w:rFonts w:hint="eastAsia" w:ascii="仿宋_GB2312" w:hAnsi="仿宋_GB2312" w:eastAsia="仿宋_GB2312" w:cs="仿宋_GB2312"/>
          <w:spacing w:val="8"/>
          <w:kern w:val="2"/>
          <w:sz w:val="32"/>
          <w:szCs w:val="32"/>
        </w:rPr>
      </w:pPr>
      <w:r>
        <w:rPr>
          <w:rFonts w:hint="eastAsia" w:ascii="仿宋_GB2312" w:hAnsi="仿宋_GB2312" w:eastAsia="仿宋_GB2312" w:cs="仿宋_GB2312"/>
          <w:spacing w:val="8"/>
          <w:kern w:val="2"/>
          <w:sz w:val="32"/>
          <w:szCs w:val="32"/>
          <w:lang w:eastAsia="zh-CN"/>
        </w:rPr>
        <w:t>（</w:t>
      </w:r>
      <w:r>
        <w:rPr>
          <w:rFonts w:hint="eastAsia" w:ascii="仿宋_GB2312" w:hAnsi="仿宋_GB2312" w:eastAsia="仿宋_GB2312" w:cs="仿宋_GB2312"/>
          <w:spacing w:val="8"/>
          <w:kern w:val="2"/>
          <w:sz w:val="32"/>
          <w:szCs w:val="32"/>
          <w:lang w:val="en-US" w:eastAsia="zh-CN"/>
        </w:rPr>
        <w:t>2</w:t>
      </w:r>
      <w:r>
        <w:rPr>
          <w:rFonts w:hint="eastAsia" w:ascii="仿宋_GB2312" w:hAnsi="仿宋_GB2312" w:eastAsia="仿宋_GB2312" w:cs="仿宋_GB2312"/>
          <w:spacing w:val="8"/>
          <w:kern w:val="2"/>
          <w:sz w:val="32"/>
          <w:szCs w:val="32"/>
          <w:lang w:eastAsia="zh-CN"/>
        </w:rPr>
        <w:t>）</w:t>
      </w:r>
      <w:r>
        <w:rPr>
          <w:rFonts w:hint="eastAsia" w:ascii="仿宋_GB2312" w:hAnsi="仿宋_GB2312" w:eastAsia="仿宋_GB2312" w:cs="仿宋_GB2312"/>
          <w:spacing w:val="8"/>
          <w:kern w:val="2"/>
          <w:sz w:val="32"/>
          <w:szCs w:val="32"/>
          <w:lang w:val="en-US" w:eastAsia="zh-CN"/>
        </w:rPr>
        <w:t>具体</w:t>
      </w:r>
      <w:r>
        <w:rPr>
          <w:rFonts w:hint="eastAsia" w:ascii="仿宋_GB2312" w:hAnsi="仿宋_GB2312" w:eastAsia="仿宋_GB2312" w:cs="仿宋_GB2312"/>
          <w:spacing w:val="8"/>
          <w:kern w:val="2"/>
          <w:sz w:val="32"/>
          <w:szCs w:val="32"/>
        </w:rPr>
        <w:t>要求</w:t>
      </w:r>
    </w:p>
    <w:p w14:paraId="07C5F381">
      <w:pPr>
        <w:pStyle w:val="8"/>
        <w:widowControl/>
        <w:adjustRightInd w:val="0"/>
        <w:snapToGrid w:val="0"/>
        <w:spacing w:beforeAutospacing="0" w:afterAutospacing="0" w:line="560" w:lineRule="exact"/>
        <w:ind w:firstLine="675" w:firstLineChars="200"/>
        <w:jc w:val="both"/>
        <w:rPr>
          <w:rFonts w:hint="eastAsia" w:ascii="仿宋_GB2312" w:hAnsi="仿宋_GB2312" w:eastAsia="仿宋_GB2312" w:cs="仿宋_GB2312"/>
          <w:b/>
          <w:bCs/>
          <w:spacing w:val="8"/>
          <w:kern w:val="2"/>
          <w:sz w:val="32"/>
          <w:szCs w:val="32"/>
        </w:rPr>
      </w:pPr>
      <w:r>
        <w:rPr>
          <w:rFonts w:hint="eastAsia" w:ascii="仿宋_GB2312" w:hAnsi="仿宋_GB2312" w:eastAsia="仿宋_GB2312" w:cs="仿宋_GB2312"/>
          <w:b/>
          <w:bCs/>
          <w:spacing w:val="8"/>
          <w:kern w:val="2"/>
          <w:sz w:val="32"/>
          <w:szCs w:val="32"/>
          <w:lang w:val="en-US" w:eastAsia="zh-CN"/>
        </w:rPr>
        <w:t>商旅文体健融合消费新场景。</w:t>
      </w:r>
      <w:r>
        <w:rPr>
          <w:rFonts w:hint="eastAsia" w:ascii="仿宋_GB2312" w:hAnsi="仿宋_GB2312" w:eastAsia="仿宋_GB2312" w:cs="仿宋_GB2312"/>
          <w:b w:val="0"/>
          <w:bCs w:val="0"/>
          <w:spacing w:val="8"/>
          <w:kern w:val="2"/>
          <w:sz w:val="32"/>
          <w:szCs w:val="32"/>
          <w:lang w:val="en-US" w:eastAsia="zh-CN"/>
        </w:rPr>
        <w:t>有统一的运营主体；在商圈、商街、商场、文旅集聚区等场所，打造商业、旅游、文娱、体育、健康至少2个领域服务消费相融合的消费新场景；旅文体健中至少1个领域应用人工智能、元宇宙等前沿数字技术，具备创新性；有效投资额不少于100万元。</w:t>
      </w:r>
    </w:p>
    <w:p w14:paraId="3630E8D7">
      <w:pPr>
        <w:pStyle w:val="8"/>
        <w:widowControl/>
        <w:adjustRightInd w:val="0"/>
        <w:snapToGrid w:val="0"/>
        <w:spacing w:beforeAutospacing="0" w:afterAutospacing="0" w:line="560" w:lineRule="exact"/>
        <w:ind w:firstLine="675" w:firstLineChars="200"/>
        <w:jc w:val="both"/>
        <w:rPr>
          <w:rStyle w:val="12"/>
          <w:rFonts w:ascii="仿宋_GB2312" w:hAnsi="仿宋_GB2312" w:eastAsia="仿宋_GB2312" w:cs="仿宋_GB2312"/>
          <w:b w:val="0"/>
          <w:spacing w:val="8"/>
          <w:sz w:val="32"/>
          <w:szCs w:val="32"/>
        </w:rPr>
      </w:pPr>
      <w:r>
        <w:rPr>
          <w:rFonts w:hint="eastAsia" w:ascii="仿宋_GB2312" w:hAnsi="仿宋_GB2312" w:eastAsia="仿宋_GB2312" w:cs="仿宋_GB2312"/>
          <w:b/>
          <w:bCs/>
          <w:spacing w:val="8"/>
          <w:kern w:val="2"/>
          <w:sz w:val="32"/>
          <w:szCs w:val="32"/>
        </w:rPr>
        <w:t>多元服务消费集聚区</w:t>
      </w:r>
      <w:r>
        <w:rPr>
          <w:rFonts w:hint="eastAsia" w:ascii="仿宋_GB2312" w:hAnsi="仿宋_GB2312" w:eastAsia="仿宋_GB2312" w:cs="仿宋_GB2312"/>
          <w:b/>
          <w:bCs/>
          <w:spacing w:val="8"/>
          <w:kern w:val="2"/>
          <w:sz w:val="32"/>
          <w:szCs w:val="32"/>
          <w:lang w:eastAsia="zh-CN"/>
        </w:rPr>
        <w:t>。</w:t>
      </w:r>
      <w:r>
        <w:rPr>
          <w:rStyle w:val="12"/>
          <w:rFonts w:hint="eastAsia" w:ascii="仿宋_GB2312" w:hAnsi="仿宋_GB2312" w:eastAsia="仿宋_GB2312" w:cs="仿宋_GB2312"/>
          <w:b w:val="0"/>
          <w:spacing w:val="8"/>
          <w:sz w:val="32"/>
          <w:szCs w:val="32"/>
        </w:rPr>
        <w:t>有统一的运营主体；在商圈、步行街、商场、传统购物型商超、文旅集聚区、废旧工业厂区等场所，打造商业、</w:t>
      </w:r>
      <w:r>
        <w:rPr>
          <w:rFonts w:hint="eastAsia" w:ascii="仿宋_GB2312" w:hAnsi="仿宋_GB2312" w:eastAsia="仿宋_GB2312" w:cs="仿宋_GB2312"/>
          <w:spacing w:val="8"/>
          <w:sz w:val="32"/>
          <w:szCs w:val="32"/>
        </w:rPr>
        <w:t>旅游、文娱、体育、健康至少2个领域服务消费相融合的新消费场景，重点拓展</w:t>
      </w:r>
      <w:r>
        <w:rPr>
          <w:rStyle w:val="12"/>
          <w:rFonts w:hint="eastAsia" w:ascii="仿宋_GB2312" w:hAnsi="仿宋_GB2312" w:eastAsia="仿宋_GB2312" w:cs="仿宋_GB2312"/>
          <w:b w:val="0"/>
          <w:spacing w:val="8"/>
          <w:sz w:val="32"/>
          <w:szCs w:val="32"/>
        </w:rPr>
        <w:t>文化时尚、健康、体育、艺术展览、主题社交、休闲娱乐等功能；</w:t>
      </w:r>
      <w:r>
        <w:rPr>
          <w:rFonts w:hint="eastAsia" w:ascii="仿宋_GB2312" w:hAnsi="仿宋_GB2312" w:eastAsia="仿宋_GB2312" w:cs="仿宋_GB2312"/>
          <w:spacing w:val="8"/>
          <w:sz w:val="32"/>
          <w:szCs w:val="32"/>
        </w:rPr>
        <w:t>商业、旅游、文娱、体育、健康等服务门店总数不少于</w:t>
      </w:r>
      <w:r>
        <w:rPr>
          <w:rFonts w:hint="eastAsia" w:ascii="仿宋_GB2312" w:hAnsi="仿宋_GB2312" w:eastAsia="仿宋_GB2312" w:cs="仿宋_GB2312"/>
          <w:spacing w:val="8"/>
          <w:sz w:val="32"/>
          <w:szCs w:val="32"/>
          <w:lang w:val="en-US" w:eastAsia="zh-CN"/>
        </w:rPr>
        <w:t>5</w:t>
      </w:r>
      <w:r>
        <w:rPr>
          <w:rFonts w:hint="eastAsia" w:ascii="仿宋_GB2312" w:hAnsi="仿宋_GB2312" w:eastAsia="仿宋_GB2312" w:cs="仿宋_GB2312"/>
          <w:spacing w:val="8"/>
          <w:sz w:val="32"/>
          <w:szCs w:val="32"/>
        </w:rPr>
        <w:t>家；</w:t>
      </w:r>
      <w:r>
        <w:rPr>
          <w:rStyle w:val="12"/>
          <w:rFonts w:hint="eastAsia" w:ascii="仿宋_GB2312" w:hAnsi="仿宋_GB2312" w:eastAsia="仿宋_GB2312" w:cs="仿宋_GB2312"/>
          <w:b w:val="0"/>
          <w:spacing w:val="8"/>
          <w:sz w:val="32"/>
          <w:szCs w:val="32"/>
        </w:rPr>
        <w:t>有效投资金额不少于</w:t>
      </w:r>
      <w:r>
        <w:rPr>
          <w:rStyle w:val="12"/>
          <w:rFonts w:hint="eastAsia" w:ascii="仿宋_GB2312" w:hAnsi="仿宋_GB2312" w:eastAsia="仿宋_GB2312" w:cs="仿宋_GB2312"/>
          <w:b w:val="0"/>
          <w:spacing w:val="8"/>
          <w:sz w:val="32"/>
          <w:szCs w:val="32"/>
          <w:lang w:val="en-US" w:eastAsia="zh-CN"/>
        </w:rPr>
        <w:t>1</w:t>
      </w:r>
      <w:r>
        <w:rPr>
          <w:rStyle w:val="12"/>
          <w:rFonts w:hint="eastAsia" w:ascii="仿宋_GB2312" w:hAnsi="仿宋_GB2312" w:eastAsia="仿宋_GB2312" w:cs="仿宋_GB2312"/>
          <w:b w:val="0"/>
          <w:spacing w:val="8"/>
          <w:sz w:val="32"/>
          <w:szCs w:val="32"/>
        </w:rPr>
        <w:t>00万元。</w:t>
      </w:r>
    </w:p>
    <w:p w14:paraId="0E2278F4">
      <w:pPr>
        <w:pStyle w:val="8"/>
        <w:widowControl/>
        <w:spacing w:beforeAutospacing="0" w:afterAutospacing="0" w:line="600" w:lineRule="exact"/>
        <w:ind w:firstLine="672"/>
        <w:jc w:val="both"/>
        <w:rPr>
          <w:rFonts w:hint="eastAsia" w:ascii="仿宋_GB2312" w:hAnsi="仿宋_GB2312" w:eastAsia="仿宋_GB2312" w:cs="仿宋_GB2312"/>
          <w:spacing w:val="8"/>
          <w:sz w:val="32"/>
          <w:szCs w:val="32"/>
        </w:rPr>
      </w:pPr>
      <w:r>
        <w:rPr>
          <w:rStyle w:val="12"/>
          <w:rFonts w:hint="eastAsia" w:ascii="仿宋_GB2312" w:hAnsi="仿宋_GB2312" w:eastAsia="仿宋_GB2312" w:cs="仿宋_GB2312"/>
          <w:b/>
          <w:bCs/>
          <w:spacing w:val="8"/>
          <w:sz w:val="32"/>
          <w:szCs w:val="32"/>
        </w:rPr>
        <w:t>夜间文旅消费集聚区</w:t>
      </w:r>
      <w:r>
        <w:rPr>
          <w:rStyle w:val="12"/>
          <w:rFonts w:hint="eastAsia" w:ascii="仿宋_GB2312" w:hAnsi="仿宋_GB2312" w:eastAsia="仿宋_GB2312" w:cs="仿宋_GB2312"/>
          <w:b w:val="0"/>
          <w:spacing w:val="8"/>
          <w:sz w:val="32"/>
          <w:szCs w:val="32"/>
          <w:lang w:eastAsia="zh-CN"/>
        </w:rPr>
        <w:t>。</w:t>
      </w:r>
      <w:r>
        <w:rPr>
          <w:rFonts w:hint="eastAsia" w:ascii="仿宋_GB2312" w:hAnsi="仿宋_GB2312" w:eastAsia="仿宋_GB2312" w:cs="仿宋_GB2312"/>
          <w:spacing w:val="8"/>
          <w:sz w:val="32"/>
          <w:szCs w:val="32"/>
        </w:rPr>
        <w:t>有统一的运营主体；在商圈、商街、商场、文旅集聚区等场所，打造夜间</w:t>
      </w:r>
      <w:r>
        <w:rPr>
          <w:rStyle w:val="12"/>
          <w:rFonts w:hint="eastAsia" w:ascii="仿宋_GB2312" w:hAnsi="仿宋_GB2312" w:eastAsia="仿宋_GB2312" w:cs="仿宋_GB2312"/>
          <w:b w:val="0"/>
          <w:spacing w:val="8"/>
          <w:sz w:val="32"/>
          <w:szCs w:val="32"/>
        </w:rPr>
        <w:t>商业、</w:t>
      </w:r>
      <w:r>
        <w:rPr>
          <w:rFonts w:hint="eastAsia" w:ascii="仿宋_GB2312" w:hAnsi="仿宋_GB2312" w:eastAsia="仿宋_GB2312" w:cs="仿宋_GB2312"/>
          <w:spacing w:val="8"/>
          <w:sz w:val="32"/>
          <w:szCs w:val="32"/>
        </w:rPr>
        <w:t>旅游、文娱至少2个领域服务消费相融合的新消费场景；商业、旅游、文娱服务门店总数量不少于</w:t>
      </w:r>
      <w:r>
        <w:rPr>
          <w:rFonts w:hint="eastAsia" w:ascii="仿宋_GB2312" w:hAnsi="仿宋_GB2312" w:eastAsia="仿宋_GB2312" w:cs="仿宋_GB2312"/>
          <w:spacing w:val="8"/>
          <w:sz w:val="32"/>
          <w:szCs w:val="32"/>
          <w:lang w:val="en-US" w:eastAsia="zh-CN"/>
        </w:rPr>
        <w:t>5</w:t>
      </w:r>
      <w:r>
        <w:rPr>
          <w:rFonts w:hint="eastAsia" w:ascii="仿宋_GB2312" w:hAnsi="仿宋_GB2312" w:eastAsia="仿宋_GB2312" w:cs="仿宋_GB2312"/>
          <w:spacing w:val="8"/>
          <w:sz w:val="32"/>
          <w:szCs w:val="32"/>
        </w:rPr>
        <w:t>家；</w:t>
      </w:r>
      <w:r>
        <w:rPr>
          <w:rStyle w:val="12"/>
          <w:rFonts w:hint="eastAsia" w:ascii="仿宋_GB2312" w:hAnsi="仿宋_GB2312" w:eastAsia="仿宋_GB2312" w:cs="仿宋_GB2312"/>
          <w:b w:val="0"/>
          <w:spacing w:val="8"/>
          <w:sz w:val="32"/>
          <w:szCs w:val="32"/>
        </w:rPr>
        <w:t>有效投资金额不少于</w:t>
      </w:r>
      <w:r>
        <w:rPr>
          <w:rStyle w:val="12"/>
          <w:rFonts w:hint="eastAsia" w:ascii="仿宋_GB2312" w:hAnsi="仿宋_GB2312" w:eastAsia="仿宋_GB2312" w:cs="仿宋_GB2312"/>
          <w:b w:val="0"/>
          <w:spacing w:val="8"/>
          <w:sz w:val="32"/>
          <w:szCs w:val="32"/>
          <w:lang w:val="en-US" w:eastAsia="zh-CN"/>
        </w:rPr>
        <w:t>1</w:t>
      </w:r>
      <w:r>
        <w:rPr>
          <w:rStyle w:val="12"/>
          <w:rFonts w:hint="eastAsia" w:ascii="仿宋_GB2312" w:hAnsi="仿宋_GB2312" w:eastAsia="仿宋_GB2312" w:cs="仿宋_GB2312"/>
          <w:b w:val="0"/>
          <w:spacing w:val="8"/>
          <w:sz w:val="32"/>
          <w:szCs w:val="32"/>
        </w:rPr>
        <w:t>00万元。</w:t>
      </w:r>
    </w:p>
    <w:p w14:paraId="53C30B2C">
      <w:pPr>
        <w:pStyle w:val="8"/>
        <w:widowControl/>
        <w:spacing w:beforeAutospacing="0" w:afterAutospacing="0" w:line="600" w:lineRule="exact"/>
        <w:ind w:firstLine="672"/>
        <w:jc w:val="both"/>
        <w:rPr>
          <w:rFonts w:hint="eastAsia" w:ascii="仿宋_GB2312" w:hAnsi="仿宋_GB2312" w:eastAsia="仿宋_GB2312" w:cs="仿宋_GB2312"/>
          <w:spacing w:val="8"/>
          <w:sz w:val="32"/>
          <w:szCs w:val="32"/>
        </w:rPr>
      </w:pPr>
      <w:r>
        <w:rPr>
          <w:rStyle w:val="12"/>
          <w:rFonts w:hint="eastAsia" w:ascii="仿宋_GB2312" w:hAnsi="仿宋_GB2312" w:eastAsia="仿宋_GB2312" w:cs="仿宋_GB2312"/>
          <w:b/>
          <w:bCs/>
          <w:spacing w:val="8"/>
          <w:sz w:val="32"/>
          <w:szCs w:val="32"/>
          <w:lang w:eastAsia="zh-CN"/>
        </w:rPr>
        <w:t>“</w:t>
      </w:r>
      <w:r>
        <w:rPr>
          <w:rStyle w:val="12"/>
          <w:rFonts w:hint="eastAsia" w:ascii="仿宋_GB2312" w:hAnsi="仿宋_GB2312" w:eastAsia="仿宋_GB2312" w:cs="仿宋_GB2312"/>
          <w:b/>
          <w:bCs/>
          <w:spacing w:val="8"/>
          <w:sz w:val="32"/>
          <w:szCs w:val="32"/>
        </w:rPr>
        <w:t>一老一小</w:t>
      </w:r>
      <w:r>
        <w:rPr>
          <w:rStyle w:val="12"/>
          <w:rFonts w:hint="eastAsia" w:ascii="仿宋_GB2312" w:hAnsi="仿宋_GB2312" w:eastAsia="仿宋_GB2312" w:cs="仿宋_GB2312"/>
          <w:b/>
          <w:bCs/>
          <w:spacing w:val="8"/>
          <w:sz w:val="32"/>
          <w:szCs w:val="32"/>
          <w:lang w:eastAsia="zh-CN"/>
        </w:rPr>
        <w:t>”</w:t>
      </w:r>
      <w:r>
        <w:rPr>
          <w:rStyle w:val="12"/>
          <w:rFonts w:hint="eastAsia" w:ascii="仿宋_GB2312" w:hAnsi="仿宋_GB2312" w:eastAsia="仿宋_GB2312" w:cs="仿宋_GB2312"/>
          <w:b/>
          <w:bCs/>
          <w:spacing w:val="8"/>
          <w:sz w:val="32"/>
          <w:szCs w:val="32"/>
        </w:rPr>
        <w:t>服务</w:t>
      </w:r>
      <w:r>
        <w:rPr>
          <w:rStyle w:val="12"/>
          <w:rFonts w:hint="eastAsia" w:ascii="仿宋_GB2312" w:hAnsi="仿宋_GB2312" w:eastAsia="仿宋_GB2312" w:cs="仿宋_GB2312"/>
          <w:b/>
          <w:bCs/>
          <w:spacing w:val="8"/>
          <w:sz w:val="32"/>
          <w:szCs w:val="32"/>
          <w:lang w:val="en-US" w:eastAsia="zh-CN"/>
        </w:rPr>
        <w:t>消费</w:t>
      </w:r>
      <w:r>
        <w:rPr>
          <w:rStyle w:val="12"/>
          <w:rFonts w:hint="eastAsia" w:ascii="仿宋_GB2312" w:hAnsi="仿宋_GB2312" w:eastAsia="仿宋_GB2312" w:cs="仿宋_GB2312"/>
          <w:b/>
          <w:bCs/>
          <w:spacing w:val="8"/>
          <w:sz w:val="32"/>
          <w:szCs w:val="32"/>
        </w:rPr>
        <w:t>场景</w:t>
      </w:r>
      <w:r>
        <w:rPr>
          <w:rStyle w:val="12"/>
          <w:rFonts w:hint="eastAsia" w:ascii="仿宋_GB2312" w:hAnsi="仿宋_GB2312" w:eastAsia="仿宋_GB2312" w:cs="仿宋_GB2312"/>
          <w:b/>
          <w:bCs/>
          <w:spacing w:val="8"/>
          <w:sz w:val="32"/>
          <w:szCs w:val="32"/>
          <w:lang w:eastAsia="zh-CN"/>
        </w:rPr>
        <w:t>。</w:t>
      </w:r>
      <w:r>
        <w:rPr>
          <w:rFonts w:hint="eastAsia" w:ascii="仿宋_GB2312" w:hAnsi="仿宋_GB2312" w:eastAsia="仿宋_GB2312" w:cs="仿宋_GB2312"/>
          <w:spacing w:val="8"/>
          <w:sz w:val="32"/>
          <w:szCs w:val="32"/>
        </w:rPr>
        <w:t>有统一的运营主体；在社区商业中心、街区等场所，打造主要为老年人、儿童服务，老年助餐、阅读、社交休闲、康养理疗、老年用品销售、康复辅助器具购置和租赁服务等业态门店，儿童书店、IP乐园、托育托管、亲子餐厅、青少年运动馆、儿童用品零售等业态门店集聚的新消费场景；</w:t>
      </w:r>
      <w:r>
        <w:rPr>
          <w:rStyle w:val="12"/>
          <w:rFonts w:hint="eastAsia" w:ascii="仿宋_GB2312" w:hAnsi="仿宋_GB2312" w:eastAsia="仿宋_GB2312" w:cs="仿宋_GB2312"/>
          <w:b w:val="0"/>
          <w:spacing w:val="8"/>
          <w:sz w:val="32"/>
          <w:szCs w:val="32"/>
        </w:rPr>
        <w:t>商业、</w:t>
      </w:r>
      <w:r>
        <w:rPr>
          <w:rFonts w:hint="eastAsia" w:ascii="仿宋_GB2312" w:hAnsi="仿宋_GB2312" w:eastAsia="仿宋_GB2312" w:cs="仿宋_GB2312"/>
          <w:spacing w:val="8"/>
          <w:sz w:val="32"/>
          <w:szCs w:val="32"/>
        </w:rPr>
        <w:t>旅游、文娱、体育、健康至少2个领域服务消费相融合；商业、旅游、文娱、体育、健康等服务门店总数量不少于5家；</w:t>
      </w:r>
      <w:r>
        <w:rPr>
          <w:rStyle w:val="12"/>
          <w:rFonts w:hint="eastAsia" w:ascii="仿宋_GB2312" w:hAnsi="仿宋_GB2312" w:eastAsia="仿宋_GB2312" w:cs="仿宋_GB2312"/>
          <w:b w:val="0"/>
          <w:spacing w:val="8"/>
          <w:sz w:val="32"/>
          <w:szCs w:val="32"/>
        </w:rPr>
        <w:t>有效投资金额不少于</w:t>
      </w:r>
      <w:r>
        <w:rPr>
          <w:rStyle w:val="12"/>
          <w:rFonts w:hint="eastAsia" w:ascii="仿宋_GB2312" w:hAnsi="仿宋_GB2312" w:eastAsia="仿宋_GB2312" w:cs="仿宋_GB2312"/>
          <w:b w:val="0"/>
          <w:color w:val="auto"/>
          <w:spacing w:val="8"/>
          <w:sz w:val="32"/>
          <w:szCs w:val="32"/>
        </w:rPr>
        <w:t>100万元。</w:t>
      </w:r>
    </w:p>
    <w:p w14:paraId="724D43B1">
      <w:pPr>
        <w:pStyle w:val="8"/>
        <w:widowControl/>
        <w:adjustRightInd/>
        <w:snapToGrid/>
        <w:spacing w:beforeAutospacing="0" w:afterAutospacing="0" w:line="600" w:lineRule="exact"/>
        <w:ind w:firstLine="672" w:firstLineChars="0"/>
        <w:jc w:val="both"/>
        <w:rPr>
          <w:rFonts w:hint="default" w:ascii="仿宋_GB2312" w:hAnsi="仿宋_GB2312" w:eastAsia="仿宋_GB2312" w:cs="仿宋_GB2312"/>
          <w:spacing w:val="8"/>
          <w:kern w:val="2"/>
          <w:sz w:val="32"/>
          <w:szCs w:val="32"/>
          <w:lang w:val="en-US" w:eastAsia="zh-CN"/>
        </w:rPr>
      </w:pPr>
      <w:r>
        <w:rPr>
          <w:rStyle w:val="12"/>
          <w:rFonts w:hint="eastAsia" w:ascii="仿宋_GB2312" w:hAnsi="仿宋_GB2312" w:eastAsia="仿宋_GB2312" w:cs="仿宋_GB2312"/>
          <w:b/>
          <w:bCs/>
          <w:color w:val="auto"/>
          <w:spacing w:val="8"/>
          <w:sz w:val="32"/>
          <w:szCs w:val="32"/>
        </w:rPr>
        <w:t>外贸优品消费场景</w:t>
      </w:r>
      <w:r>
        <w:rPr>
          <w:rStyle w:val="12"/>
          <w:rFonts w:hint="eastAsia" w:ascii="仿宋_GB2312" w:hAnsi="仿宋_GB2312" w:eastAsia="仿宋_GB2312" w:cs="仿宋_GB2312"/>
          <w:b/>
          <w:bCs/>
          <w:color w:val="auto"/>
          <w:spacing w:val="8"/>
          <w:sz w:val="32"/>
          <w:szCs w:val="32"/>
          <w:lang w:eastAsia="zh-CN"/>
        </w:rPr>
        <w:t>。</w:t>
      </w:r>
      <w:r>
        <w:rPr>
          <w:rFonts w:hint="eastAsia" w:ascii="仿宋_GB2312" w:hAnsi="仿宋_GB2312" w:eastAsia="仿宋_GB2312" w:cs="仿宋_GB2312"/>
          <w:spacing w:val="8"/>
          <w:sz w:val="32"/>
          <w:szCs w:val="32"/>
        </w:rPr>
        <w:t>有统一的运营主体；</w:t>
      </w:r>
      <w:r>
        <w:rPr>
          <w:rFonts w:hint="eastAsia" w:ascii="仿宋_GB2312" w:hAnsi="仿宋_GB2312" w:eastAsia="仿宋_GB2312" w:cs="仿宋_GB2312"/>
          <w:spacing w:val="8"/>
          <w:sz w:val="32"/>
          <w:szCs w:val="32"/>
          <w:lang w:val="en-US" w:eastAsia="zh-CN"/>
        </w:rPr>
        <w:t>打造外贸优品展销中心、特色购物中心或购物区、外贸优品品牌集聚的特色商业街等</w:t>
      </w:r>
      <w:r>
        <w:rPr>
          <w:rFonts w:hint="eastAsia" w:ascii="仿宋_GB2312" w:hAnsi="仿宋_GB2312" w:eastAsia="仿宋_GB2312" w:cs="仿宋_GB2312"/>
          <w:spacing w:val="8"/>
          <w:sz w:val="32"/>
          <w:szCs w:val="32"/>
        </w:rPr>
        <w:t>消费新场景；外贸优品相关门店数不少于</w:t>
      </w:r>
      <w:r>
        <w:rPr>
          <w:rFonts w:hint="eastAsia" w:ascii="仿宋_GB2312" w:hAnsi="仿宋_GB2312" w:eastAsia="仿宋_GB2312" w:cs="仿宋_GB2312"/>
          <w:color w:val="auto"/>
          <w:spacing w:val="8"/>
          <w:sz w:val="32"/>
          <w:szCs w:val="32"/>
        </w:rPr>
        <w:t>5家；</w:t>
      </w:r>
      <w:r>
        <w:rPr>
          <w:rStyle w:val="12"/>
          <w:rFonts w:hint="eastAsia" w:ascii="仿宋_GB2312" w:hAnsi="仿宋_GB2312" w:eastAsia="仿宋_GB2312" w:cs="仿宋_GB2312"/>
          <w:b w:val="0"/>
          <w:color w:val="auto"/>
          <w:spacing w:val="8"/>
          <w:sz w:val="32"/>
          <w:szCs w:val="32"/>
        </w:rPr>
        <w:t>有效投资金额不少于100万元</w:t>
      </w:r>
      <w:r>
        <w:rPr>
          <w:rStyle w:val="12"/>
          <w:rFonts w:hint="eastAsia" w:ascii="仿宋_GB2312" w:hAnsi="仿宋_GB2312" w:eastAsia="仿宋_GB2312" w:cs="仿宋_GB2312"/>
          <w:b w:val="0"/>
          <w:spacing w:val="8"/>
          <w:sz w:val="32"/>
          <w:szCs w:val="32"/>
        </w:rPr>
        <w:t>。</w:t>
      </w:r>
    </w:p>
    <w:p w14:paraId="45847F14">
      <w:pPr>
        <w:pStyle w:val="8"/>
        <w:widowControl/>
        <w:adjustRightInd w:val="0"/>
        <w:snapToGrid w:val="0"/>
        <w:spacing w:beforeAutospacing="0" w:afterAutospacing="0" w:line="560" w:lineRule="exact"/>
        <w:ind w:firstLine="672" w:firstLineChars="200"/>
        <w:jc w:val="both"/>
        <w:rPr>
          <w:rStyle w:val="12"/>
          <w:rFonts w:hint="eastAsia" w:ascii="仿宋_GB2312" w:hAnsi="仿宋_GB2312" w:eastAsia="仿宋_GB2312" w:cs="仿宋_GB2312"/>
          <w:b w:val="0"/>
          <w:spacing w:val="8"/>
          <w:sz w:val="32"/>
          <w:szCs w:val="32"/>
          <w:lang w:val="en-US" w:eastAsia="zh-CN"/>
        </w:rPr>
      </w:pPr>
      <w:r>
        <w:rPr>
          <w:rStyle w:val="12"/>
          <w:rFonts w:hint="eastAsia" w:ascii="仿宋_GB2312" w:hAnsi="仿宋_GB2312" w:eastAsia="仿宋_GB2312" w:cs="仿宋_GB2312"/>
          <w:b w:val="0"/>
          <w:spacing w:val="8"/>
          <w:sz w:val="32"/>
          <w:szCs w:val="32"/>
          <w:lang w:val="en-US" w:eastAsia="zh-CN"/>
        </w:rPr>
        <w:t>2.支持门店建设</w:t>
      </w:r>
    </w:p>
    <w:p w14:paraId="02A41DD7">
      <w:pPr>
        <w:pStyle w:val="8"/>
        <w:widowControl/>
        <w:adjustRightInd w:val="0"/>
        <w:snapToGrid w:val="0"/>
        <w:spacing w:beforeAutospacing="0" w:afterAutospacing="0" w:line="560" w:lineRule="exact"/>
        <w:ind w:firstLine="672" w:firstLineChars="200"/>
        <w:jc w:val="both"/>
        <w:rPr>
          <w:rStyle w:val="12"/>
          <w:rFonts w:hint="default" w:ascii="仿宋_GB2312" w:hAnsi="仿宋_GB2312" w:eastAsia="仿宋_GB2312" w:cs="仿宋_GB2312"/>
          <w:b w:val="0"/>
          <w:spacing w:val="8"/>
          <w:sz w:val="32"/>
          <w:szCs w:val="32"/>
          <w:lang w:val="en-US" w:eastAsia="zh-CN"/>
        </w:rPr>
      </w:pPr>
      <w:r>
        <w:rPr>
          <w:rStyle w:val="12"/>
          <w:rFonts w:hint="eastAsia" w:ascii="仿宋_GB2312" w:hAnsi="仿宋_GB2312" w:eastAsia="仿宋_GB2312" w:cs="仿宋_GB2312"/>
          <w:b w:val="0"/>
          <w:spacing w:val="8"/>
          <w:sz w:val="32"/>
          <w:szCs w:val="32"/>
          <w:lang w:val="en-US" w:eastAsia="zh-CN"/>
        </w:rPr>
        <w:t>（1）支持内容和标准</w:t>
      </w:r>
    </w:p>
    <w:p w14:paraId="326A2C0F">
      <w:pPr>
        <w:pStyle w:val="8"/>
        <w:widowControl/>
        <w:adjustRightInd w:val="0"/>
        <w:snapToGrid w:val="0"/>
        <w:spacing w:beforeAutospacing="0" w:afterAutospacing="0" w:line="560" w:lineRule="exact"/>
        <w:ind w:firstLine="672" w:firstLineChars="200"/>
        <w:jc w:val="both"/>
        <w:rPr>
          <w:rStyle w:val="12"/>
          <w:rFonts w:hint="default" w:ascii="仿宋_GB2312" w:hAnsi="仿宋_GB2312" w:eastAsia="仿宋_GB2312" w:cs="仿宋_GB2312"/>
          <w:b w:val="0"/>
          <w:spacing w:val="8"/>
          <w:sz w:val="32"/>
          <w:szCs w:val="32"/>
          <w:lang w:val="en-US" w:eastAsia="zh-CN"/>
        </w:rPr>
      </w:pPr>
      <w:r>
        <w:rPr>
          <w:rFonts w:hint="eastAsia" w:ascii="仿宋_GB2312" w:hAnsi="仿宋_GB2312" w:eastAsia="仿宋_GB2312" w:cs="仿宋_GB2312"/>
          <w:spacing w:val="8"/>
          <w:kern w:val="2"/>
          <w:sz w:val="32"/>
          <w:szCs w:val="32"/>
          <w:lang w:val="en-US" w:eastAsia="zh-CN"/>
        </w:rPr>
        <w:t>门店</w:t>
      </w:r>
      <w:r>
        <w:rPr>
          <w:rFonts w:hint="eastAsia" w:ascii="仿宋_GB2312" w:hAnsi="仿宋_GB2312" w:eastAsia="仿宋_GB2312" w:cs="仿宋_GB2312"/>
          <w:spacing w:val="8"/>
          <w:kern w:val="2"/>
          <w:sz w:val="32"/>
          <w:szCs w:val="32"/>
        </w:rPr>
        <w:t>经营</w:t>
      </w:r>
      <w:r>
        <w:rPr>
          <w:rFonts w:hint="eastAsia" w:ascii="仿宋_GB2312" w:hAnsi="仿宋_GB2312" w:eastAsia="仿宋_GB2312" w:cs="仿宋_GB2312"/>
          <w:spacing w:val="8"/>
          <w:kern w:val="2"/>
          <w:sz w:val="32"/>
          <w:szCs w:val="32"/>
          <w:lang w:val="en-US" w:eastAsia="zh-CN"/>
        </w:rPr>
        <w:t>主体</w:t>
      </w:r>
      <w:r>
        <w:rPr>
          <w:rFonts w:hint="eastAsia" w:ascii="仿宋_GB2312" w:hAnsi="仿宋_GB2312" w:eastAsia="仿宋_GB2312" w:cs="仿宋_GB2312"/>
          <w:spacing w:val="8"/>
          <w:kern w:val="2"/>
          <w:sz w:val="32"/>
          <w:szCs w:val="32"/>
        </w:rPr>
        <w:t>在试点期间投入与支持方向相关的场景装修（不含一般性装修）、设施设备购置、数字化建设等有效投资，按照不超过有效投资额的30%予以补助，</w:t>
      </w:r>
      <w:r>
        <w:rPr>
          <w:rFonts w:hint="eastAsia" w:ascii="仿宋_GB2312" w:hAnsi="仿宋_GB2312" w:eastAsia="仿宋_GB2312" w:cs="仿宋_GB2312"/>
          <w:spacing w:val="8"/>
          <w:kern w:val="2"/>
          <w:sz w:val="32"/>
          <w:szCs w:val="32"/>
          <w:lang w:val="en-US" w:eastAsia="zh-CN"/>
        </w:rPr>
        <w:t>单</w:t>
      </w:r>
      <w:r>
        <w:rPr>
          <w:rFonts w:hint="eastAsia" w:ascii="仿宋_GB2312" w:hAnsi="仿宋_GB2312" w:eastAsia="仿宋_GB2312" w:cs="仿宋_GB2312"/>
          <w:spacing w:val="8"/>
          <w:kern w:val="2"/>
          <w:sz w:val="32"/>
          <w:szCs w:val="32"/>
        </w:rPr>
        <w:t>个项目补助金额不超</w:t>
      </w:r>
      <w:r>
        <w:rPr>
          <w:rFonts w:hint="eastAsia" w:ascii="仿宋_GB2312" w:hAnsi="仿宋_GB2312" w:eastAsia="仿宋_GB2312" w:cs="仿宋_GB2312"/>
          <w:spacing w:val="8"/>
          <w:kern w:val="2"/>
          <w:sz w:val="32"/>
          <w:szCs w:val="32"/>
          <w:highlight w:val="none"/>
        </w:rPr>
        <w:t>过</w:t>
      </w:r>
      <w:r>
        <w:rPr>
          <w:rFonts w:hint="eastAsia" w:ascii="仿宋_GB2312" w:hAnsi="仿宋_GB2312" w:eastAsia="仿宋_GB2312" w:cs="仿宋_GB2312"/>
          <w:spacing w:val="8"/>
          <w:kern w:val="2"/>
          <w:sz w:val="32"/>
          <w:szCs w:val="32"/>
          <w:highlight w:val="none"/>
          <w:lang w:val="en-US" w:eastAsia="zh-CN"/>
        </w:rPr>
        <w:t>5</w:t>
      </w:r>
      <w:r>
        <w:rPr>
          <w:rFonts w:hint="eastAsia" w:ascii="仿宋_GB2312" w:hAnsi="仿宋_GB2312" w:eastAsia="仿宋_GB2312" w:cs="仿宋_GB2312"/>
          <w:spacing w:val="8"/>
          <w:kern w:val="2"/>
          <w:sz w:val="32"/>
          <w:szCs w:val="32"/>
          <w:highlight w:val="none"/>
        </w:rPr>
        <w:t>00万元。</w:t>
      </w:r>
    </w:p>
    <w:p w14:paraId="2432625A">
      <w:pPr>
        <w:pStyle w:val="8"/>
        <w:widowControl/>
        <w:adjustRightInd w:val="0"/>
        <w:snapToGrid w:val="0"/>
        <w:spacing w:beforeAutospacing="0" w:afterAutospacing="0" w:line="560" w:lineRule="exact"/>
        <w:ind w:firstLine="672" w:firstLineChars="200"/>
        <w:rPr>
          <w:rFonts w:ascii="仿宋_GB2312" w:hAnsi="仿宋_GB2312" w:eastAsia="仿宋_GB2312" w:cs="仿宋_GB2312"/>
          <w:spacing w:val="8"/>
          <w:kern w:val="2"/>
          <w:sz w:val="32"/>
          <w:szCs w:val="32"/>
        </w:rPr>
      </w:pPr>
      <w:r>
        <w:rPr>
          <w:rStyle w:val="12"/>
          <w:rFonts w:hint="eastAsia" w:ascii="仿宋_GB2312" w:hAnsi="仿宋_GB2312" w:eastAsia="仿宋_GB2312" w:cs="仿宋_GB2312"/>
          <w:b w:val="0"/>
          <w:spacing w:val="8"/>
          <w:sz w:val="32"/>
          <w:szCs w:val="32"/>
          <w:lang w:val="en-US" w:eastAsia="zh-CN"/>
        </w:rPr>
        <w:t>（2）</w:t>
      </w:r>
      <w:r>
        <w:rPr>
          <w:rFonts w:hint="eastAsia" w:ascii="仿宋_GB2312" w:hAnsi="仿宋_GB2312" w:eastAsia="仿宋_GB2312" w:cs="仿宋_GB2312"/>
          <w:spacing w:val="8"/>
          <w:kern w:val="2"/>
          <w:sz w:val="32"/>
          <w:szCs w:val="32"/>
          <w:lang w:val="en-US" w:eastAsia="zh-CN"/>
        </w:rPr>
        <w:t>具体</w:t>
      </w:r>
      <w:r>
        <w:rPr>
          <w:rFonts w:hint="eastAsia" w:ascii="仿宋_GB2312" w:hAnsi="仿宋_GB2312" w:eastAsia="仿宋_GB2312" w:cs="仿宋_GB2312"/>
          <w:spacing w:val="8"/>
          <w:kern w:val="2"/>
          <w:sz w:val="32"/>
          <w:szCs w:val="32"/>
        </w:rPr>
        <w:t>要求</w:t>
      </w:r>
    </w:p>
    <w:p w14:paraId="06422810">
      <w:pPr>
        <w:pStyle w:val="8"/>
        <w:widowControl/>
        <w:adjustRightInd w:val="0"/>
        <w:snapToGrid w:val="0"/>
        <w:spacing w:beforeAutospacing="0" w:afterAutospacing="0" w:line="560" w:lineRule="exact"/>
        <w:ind w:firstLine="675" w:firstLineChars="200"/>
        <w:jc w:val="both"/>
        <w:rPr>
          <w:rStyle w:val="12"/>
          <w:rFonts w:hint="eastAsia" w:ascii="仿宋_GB2312" w:hAnsi="仿宋_GB2312" w:eastAsia="仿宋_GB2312" w:cs="仿宋_GB2312"/>
          <w:b w:val="0"/>
          <w:color w:val="auto"/>
          <w:spacing w:val="8"/>
          <w:sz w:val="32"/>
          <w:szCs w:val="32"/>
          <w:lang w:val="en-US" w:eastAsia="zh-CN"/>
        </w:rPr>
      </w:pPr>
      <w:r>
        <w:rPr>
          <w:rStyle w:val="12"/>
          <w:rFonts w:hint="eastAsia" w:ascii="仿宋_GB2312" w:hAnsi="仿宋_GB2312" w:eastAsia="仿宋_GB2312" w:cs="仿宋_GB2312"/>
          <w:b/>
          <w:bCs/>
          <w:color w:val="auto"/>
          <w:spacing w:val="8"/>
          <w:sz w:val="32"/>
          <w:szCs w:val="32"/>
        </w:rPr>
        <w:t>多元服务消费新业态门店</w:t>
      </w:r>
      <w:r>
        <w:rPr>
          <w:rStyle w:val="12"/>
          <w:rFonts w:hint="eastAsia" w:ascii="仿宋_GB2312" w:hAnsi="仿宋_GB2312" w:eastAsia="仿宋_GB2312" w:cs="仿宋_GB2312"/>
          <w:b/>
          <w:bCs/>
          <w:color w:val="auto"/>
          <w:spacing w:val="8"/>
          <w:sz w:val="32"/>
          <w:szCs w:val="32"/>
          <w:lang w:eastAsia="zh-CN"/>
        </w:rPr>
        <w:t>。</w:t>
      </w:r>
      <w:r>
        <w:rPr>
          <w:rFonts w:hint="eastAsia" w:ascii="仿宋_GB2312" w:hAnsi="仿宋_GB2312" w:eastAsia="仿宋_GB2312" w:cs="仿宋_GB2312"/>
          <w:color w:val="auto"/>
          <w:spacing w:val="8"/>
          <w:kern w:val="2"/>
          <w:sz w:val="32"/>
          <w:szCs w:val="32"/>
        </w:rPr>
        <w:t>包括汽车后市场服务、旅居服务、旅游列车、家政、餐饮以及位于多元化服务消费场景范围内的演出服务、冰雪经济、体育赛事、艺术展览、数字艺术等服务消费门店；</w:t>
      </w:r>
      <w:r>
        <w:rPr>
          <w:rStyle w:val="12"/>
          <w:rFonts w:hint="eastAsia" w:ascii="仿宋_GB2312" w:hAnsi="仿宋_GB2312" w:eastAsia="仿宋_GB2312" w:cs="仿宋_GB2312"/>
          <w:b w:val="0"/>
          <w:color w:val="auto"/>
          <w:spacing w:val="8"/>
          <w:sz w:val="32"/>
          <w:szCs w:val="32"/>
        </w:rPr>
        <w:t>试点期内，开展了多元融合相关的新场景、新业态</w:t>
      </w:r>
      <w:r>
        <w:rPr>
          <w:rStyle w:val="12"/>
          <w:rFonts w:hint="eastAsia" w:ascii="仿宋_GB2312" w:hAnsi="仿宋_GB2312" w:eastAsia="仿宋_GB2312" w:cs="仿宋_GB2312"/>
          <w:b w:val="0"/>
          <w:color w:val="auto"/>
          <w:spacing w:val="8"/>
          <w:sz w:val="32"/>
          <w:szCs w:val="32"/>
          <w:lang w:eastAsia="zh-CN"/>
        </w:rPr>
        <w:t>、</w:t>
      </w:r>
      <w:r>
        <w:rPr>
          <w:rStyle w:val="12"/>
          <w:rFonts w:hint="eastAsia" w:ascii="仿宋_GB2312" w:hAnsi="仿宋_GB2312" w:eastAsia="仿宋_GB2312" w:cs="仿宋_GB2312"/>
          <w:b w:val="0"/>
          <w:color w:val="auto"/>
          <w:spacing w:val="8"/>
          <w:sz w:val="32"/>
          <w:szCs w:val="32"/>
        </w:rPr>
        <w:t>新模式的创新建设；</w:t>
      </w:r>
      <w:r>
        <w:rPr>
          <w:rFonts w:hint="eastAsia" w:ascii="仿宋_GB2312" w:hAnsi="仿宋_GB2312" w:eastAsia="仿宋_GB2312" w:cs="仿宋_GB2312"/>
          <w:color w:val="auto"/>
          <w:spacing w:val="8"/>
          <w:kern w:val="2"/>
          <w:sz w:val="32"/>
          <w:szCs w:val="32"/>
        </w:rPr>
        <w:t>有效投资额不低于50万元。</w:t>
      </w:r>
    </w:p>
    <w:p w14:paraId="287D5B70">
      <w:pPr>
        <w:pStyle w:val="8"/>
        <w:widowControl/>
        <w:adjustRightInd w:val="0"/>
        <w:snapToGrid w:val="0"/>
        <w:spacing w:beforeAutospacing="0" w:afterAutospacing="0" w:line="560" w:lineRule="exact"/>
        <w:ind w:firstLine="672" w:firstLineChars="200"/>
        <w:jc w:val="both"/>
        <w:rPr>
          <w:rStyle w:val="12"/>
          <w:rFonts w:hint="default" w:ascii="仿宋_GB2312" w:hAnsi="仿宋_GB2312" w:eastAsia="仿宋_GB2312" w:cs="仿宋_GB2312"/>
          <w:b w:val="0"/>
          <w:spacing w:val="8"/>
          <w:sz w:val="32"/>
          <w:szCs w:val="32"/>
          <w:lang w:val="en-US" w:eastAsia="zh-CN"/>
        </w:rPr>
      </w:pPr>
      <w:r>
        <w:rPr>
          <w:rStyle w:val="12"/>
          <w:rFonts w:hint="eastAsia" w:ascii="仿宋_GB2312" w:hAnsi="仿宋_GB2312" w:eastAsia="仿宋_GB2312" w:cs="仿宋_GB2312"/>
          <w:b w:val="0"/>
          <w:spacing w:val="8"/>
          <w:sz w:val="32"/>
          <w:szCs w:val="32"/>
          <w:lang w:val="en-US" w:eastAsia="zh-CN"/>
        </w:rPr>
        <w:t>3.支持举办活动</w:t>
      </w:r>
    </w:p>
    <w:p w14:paraId="379F4416">
      <w:pPr>
        <w:pStyle w:val="8"/>
        <w:widowControl/>
        <w:adjustRightInd w:val="0"/>
        <w:snapToGrid w:val="0"/>
        <w:spacing w:beforeAutospacing="0" w:afterAutospacing="0" w:line="560" w:lineRule="exact"/>
        <w:ind w:firstLine="672" w:firstLineChars="200"/>
        <w:jc w:val="both"/>
        <w:rPr>
          <w:rStyle w:val="12"/>
          <w:rFonts w:hint="default" w:ascii="仿宋_GB2312" w:hAnsi="仿宋_GB2312" w:eastAsia="仿宋_GB2312" w:cs="仿宋_GB2312"/>
          <w:b w:val="0"/>
          <w:spacing w:val="8"/>
          <w:sz w:val="32"/>
          <w:szCs w:val="32"/>
          <w:lang w:val="en-US" w:eastAsia="zh-CN"/>
        </w:rPr>
      </w:pPr>
      <w:r>
        <w:rPr>
          <w:rStyle w:val="12"/>
          <w:rFonts w:hint="eastAsia" w:ascii="仿宋_GB2312" w:hAnsi="仿宋_GB2312" w:eastAsia="仿宋_GB2312" w:cs="仿宋_GB2312"/>
          <w:b w:val="0"/>
          <w:spacing w:val="8"/>
          <w:sz w:val="32"/>
          <w:szCs w:val="32"/>
          <w:lang w:val="en-US" w:eastAsia="zh-CN"/>
        </w:rPr>
        <w:t>（1）支持内容和标准</w:t>
      </w:r>
    </w:p>
    <w:p w14:paraId="0DA91942">
      <w:pPr>
        <w:pStyle w:val="8"/>
        <w:widowControl/>
        <w:adjustRightInd w:val="0"/>
        <w:snapToGrid w:val="0"/>
        <w:spacing w:beforeAutospacing="0" w:afterAutospacing="0" w:line="560" w:lineRule="exact"/>
        <w:ind w:firstLine="672" w:firstLineChars="200"/>
        <w:jc w:val="both"/>
        <w:rPr>
          <w:rStyle w:val="12"/>
          <w:rFonts w:hint="default" w:ascii="仿宋_GB2312" w:hAnsi="仿宋_GB2312" w:eastAsia="仿宋_GB2312" w:cs="仿宋_GB2312"/>
          <w:b w:val="0"/>
          <w:spacing w:val="8"/>
          <w:sz w:val="32"/>
          <w:szCs w:val="32"/>
          <w:lang w:val="en-US" w:eastAsia="zh-CN"/>
        </w:rPr>
      </w:pPr>
      <w:r>
        <w:rPr>
          <w:rFonts w:hint="eastAsia" w:ascii="仿宋_GB2312" w:hAnsi="仿宋_GB2312" w:eastAsia="仿宋_GB2312" w:cs="仿宋_GB2312"/>
          <w:spacing w:val="8"/>
          <w:kern w:val="2"/>
          <w:sz w:val="32"/>
          <w:szCs w:val="32"/>
        </w:rPr>
        <w:t>活动举办方在试点期间投入活动项目相关的场租、设备租赁、搭建等有效投资，按照不超过有效投资额的</w:t>
      </w:r>
      <w:r>
        <w:rPr>
          <w:rFonts w:hint="eastAsia" w:ascii="仿宋_GB2312" w:hAnsi="仿宋_GB2312" w:eastAsia="仿宋_GB2312" w:cs="仿宋_GB2312"/>
          <w:spacing w:val="8"/>
          <w:kern w:val="2"/>
          <w:sz w:val="32"/>
          <w:szCs w:val="32"/>
          <w:lang w:val="en-US" w:eastAsia="zh-CN"/>
        </w:rPr>
        <w:t>2</w:t>
      </w:r>
      <w:r>
        <w:rPr>
          <w:rFonts w:hint="eastAsia" w:ascii="仿宋_GB2312" w:hAnsi="仿宋_GB2312" w:eastAsia="仿宋_GB2312" w:cs="仿宋_GB2312"/>
          <w:spacing w:val="8"/>
          <w:kern w:val="2"/>
          <w:sz w:val="32"/>
          <w:szCs w:val="32"/>
        </w:rPr>
        <w:t>0%予以补助，</w:t>
      </w:r>
      <w:r>
        <w:rPr>
          <w:rFonts w:hint="eastAsia" w:ascii="仿宋_GB2312" w:hAnsi="仿宋_GB2312" w:eastAsia="仿宋_GB2312" w:cs="仿宋_GB2312"/>
          <w:spacing w:val="8"/>
          <w:kern w:val="2"/>
          <w:sz w:val="32"/>
          <w:szCs w:val="32"/>
          <w:lang w:val="en-US" w:eastAsia="zh-CN"/>
        </w:rPr>
        <w:t>单</w:t>
      </w:r>
      <w:r>
        <w:rPr>
          <w:rFonts w:hint="eastAsia" w:ascii="仿宋_GB2312" w:hAnsi="仿宋_GB2312" w:eastAsia="仿宋_GB2312" w:cs="仿宋_GB2312"/>
          <w:spacing w:val="8"/>
          <w:kern w:val="2"/>
          <w:sz w:val="32"/>
          <w:szCs w:val="32"/>
        </w:rPr>
        <w:t>个项目补助金额不超过</w:t>
      </w:r>
      <w:r>
        <w:rPr>
          <w:rFonts w:hint="eastAsia" w:ascii="仿宋_GB2312" w:hAnsi="仿宋_GB2312" w:eastAsia="仿宋_GB2312" w:cs="仿宋_GB2312"/>
          <w:spacing w:val="8"/>
          <w:kern w:val="2"/>
          <w:sz w:val="32"/>
          <w:szCs w:val="32"/>
          <w:highlight w:val="none"/>
          <w:lang w:val="en-US" w:eastAsia="zh-CN"/>
        </w:rPr>
        <w:t>800</w:t>
      </w:r>
      <w:r>
        <w:rPr>
          <w:rFonts w:hint="eastAsia" w:ascii="仿宋_GB2312" w:hAnsi="仿宋_GB2312" w:eastAsia="仿宋_GB2312" w:cs="仿宋_GB2312"/>
          <w:spacing w:val="8"/>
          <w:kern w:val="2"/>
          <w:sz w:val="32"/>
          <w:szCs w:val="32"/>
          <w:highlight w:val="none"/>
        </w:rPr>
        <w:t>万元。</w:t>
      </w:r>
    </w:p>
    <w:p w14:paraId="0E74E218">
      <w:pPr>
        <w:pStyle w:val="8"/>
        <w:widowControl/>
        <w:adjustRightInd w:val="0"/>
        <w:snapToGrid w:val="0"/>
        <w:spacing w:beforeAutospacing="0" w:afterAutospacing="0" w:line="560" w:lineRule="exact"/>
        <w:ind w:firstLine="672" w:firstLineChars="200"/>
        <w:rPr>
          <w:rFonts w:ascii="仿宋_GB2312" w:hAnsi="仿宋_GB2312" w:eastAsia="仿宋_GB2312" w:cs="仿宋_GB2312"/>
          <w:spacing w:val="8"/>
          <w:kern w:val="2"/>
          <w:sz w:val="32"/>
          <w:szCs w:val="32"/>
        </w:rPr>
      </w:pPr>
      <w:r>
        <w:rPr>
          <w:rStyle w:val="12"/>
          <w:rFonts w:hint="eastAsia" w:ascii="仿宋_GB2312" w:hAnsi="仿宋_GB2312" w:eastAsia="仿宋_GB2312" w:cs="仿宋_GB2312"/>
          <w:b w:val="0"/>
          <w:spacing w:val="8"/>
          <w:sz w:val="32"/>
          <w:szCs w:val="32"/>
          <w:lang w:val="en-US" w:eastAsia="zh-CN"/>
        </w:rPr>
        <w:t>（2）</w:t>
      </w:r>
      <w:r>
        <w:rPr>
          <w:rFonts w:hint="eastAsia" w:ascii="仿宋_GB2312" w:hAnsi="仿宋_GB2312" w:eastAsia="仿宋_GB2312" w:cs="仿宋_GB2312"/>
          <w:spacing w:val="8"/>
          <w:kern w:val="2"/>
          <w:sz w:val="32"/>
          <w:szCs w:val="32"/>
          <w:lang w:val="en-US" w:eastAsia="zh-CN"/>
        </w:rPr>
        <w:t>具体</w:t>
      </w:r>
      <w:r>
        <w:rPr>
          <w:rFonts w:hint="eastAsia" w:ascii="仿宋_GB2312" w:hAnsi="仿宋_GB2312" w:eastAsia="仿宋_GB2312" w:cs="仿宋_GB2312"/>
          <w:spacing w:val="8"/>
          <w:kern w:val="2"/>
          <w:sz w:val="32"/>
          <w:szCs w:val="32"/>
        </w:rPr>
        <w:t>要求</w:t>
      </w:r>
    </w:p>
    <w:p w14:paraId="5CC18AD4">
      <w:pPr>
        <w:pStyle w:val="8"/>
        <w:widowControl/>
        <w:adjustRightInd w:val="0"/>
        <w:snapToGrid w:val="0"/>
        <w:spacing w:beforeAutospacing="0" w:afterAutospacing="0" w:line="560" w:lineRule="exact"/>
        <w:ind w:firstLine="675" w:firstLineChars="200"/>
        <w:jc w:val="both"/>
        <w:rPr>
          <w:rStyle w:val="12"/>
          <w:rFonts w:hint="eastAsia" w:ascii="仿宋_GB2312" w:hAnsi="仿宋_GB2312" w:eastAsia="仿宋_GB2312" w:cs="仿宋_GB2312"/>
          <w:b w:val="0"/>
          <w:color w:val="auto"/>
          <w:spacing w:val="8"/>
          <w:sz w:val="32"/>
          <w:szCs w:val="32"/>
        </w:rPr>
      </w:pPr>
      <w:r>
        <w:rPr>
          <w:rFonts w:hint="eastAsia" w:ascii="仿宋_GB2312" w:hAnsi="仿宋_GB2312" w:eastAsia="仿宋_GB2312" w:cs="仿宋_GB2312"/>
          <w:b/>
          <w:bCs/>
          <w:spacing w:val="8"/>
          <w:kern w:val="2"/>
          <w:sz w:val="32"/>
          <w:szCs w:val="32"/>
        </w:rPr>
        <w:t>重点赛事活动</w:t>
      </w:r>
      <w:r>
        <w:rPr>
          <w:rFonts w:hint="eastAsia" w:ascii="仿宋_GB2312" w:hAnsi="仿宋_GB2312" w:eastAsia="仿宋_GB2312" w:cs="仿宋_GB2312"/>
          <w:b/>
          <w:bCs/>
          <w:spacing w:val="8"/>
          <w:kern w:val="2"/>
          <w:sz w:val="32"/>
          <w:szCs w:val="32"/>
          <w:lang w:eastAsia="zh-CN"/>
        </w:rPr>
        <w:t>。</w:t>
      </w:r>
      <w:r>
        <w:rPr>
          <w:rStyle w:val="12"/>
          <w:rFonts w:hint="eastAsia" w:ascii="仿宋_GB2312" w:hAnsi="仿宋_GB2312" w:eastAsia="仿宋_GB2312" w:cs="仿宋_GB2312"/>
          <w:b w:val="0"/>
          <w:spacing w:val="8"/>
          <w:sz w:val="32"/>
          <w:szCs w:val="32"/>
        </w:rPr>
        <w:t>在商圈、街区、景区举办，1年内活动场次不少于</w:t>
      </w:r>
      <w:r>
        <w:rPr>
          <w:rStyle w:val="12"/>
          <w:rFonts w:hint="eastAsia" w:ascii="仿宋_GB2312" w:hAnsi="仿宋_GB2312" w:eastAsia="仿宋_GB2312" w:cs="仿宋_GB2312"/>
          <w:b w:val="0"/>
          <w:spacing w:val="8"/>
          <w:sz w:val="32"/>
          <w:szCs w:val="32"/>
          <w:lang w:val="en-US" w:eastAsia="zh-CN"/>
        </w:rPr>
        <w:t>6</w:t>
      </w:r>
      <w:r>
        <w:rPr>
          <w:rStyle w:val="12"/>
          <w:rFonts w:hint="eastAsia" w:ascii="仿宋_GB2312" w:hAnsi="仿宋_GB2312" w:eastAsia="仿宋_GB2312" w:cs="仿宋_GB2312"/>
          <w:b w:val="0"/>
          <w:spacing w:val="8"/>
          <w:sz w:val="32"/>
          <w:szCs w:val="32"/>
        </w:rPr>
        <w:t>场，每场累计观赛人数（含线上直播和线下）不少于5000人次，线下观赛人数不少于1000人次，</w:t>
      </w:r>
      <w:r>
        <w:rPr>
          <w:rStyle w:val="12"/>
          <w:rFonts w:hint="eastAsia" w:ascii="仿宋_GB2312" w:hAnsi="仿宋_GB2312" w:eastAsia="仿宋_GB2312" w:cs="仿宋_GB2312"/>
          <w:b w:val="0"/>
          <w:spacing w:val="8"/>
          <w:sz w:val="32"/>
          <w:szCs w:val="32"/>
          <w:lang w:val="en-US" w:eastAsia="zh-CN"/>
        </w:rPr>
        <w:t>在哈尔滨市具</w:t>
      </w:r>
      <w:r>
        <w:rPr>
          <w:rStyle w:val="12"/>
          <w:rFonts w:hint="eastAsia" w:ascii="仿宋_GB2312" w:hAnsi="仿宋_GB2312" w:eastAsia="仿宋_GB2312" w:cs="仿宋_GB2312"/>
          <w:b w:val="0"/>
          <w:color w:val="auto"/>
          <w:spacing w:val="8"/>
          <w:sz w:val="32"/>
          <w:szCs w:val="32"/>
          <w:lang w:val="en-US" w:eastAsia="zh-CN"/>
        </w:rPr>
        <w:t>有较大影响力，</w:t>
      </w:r>
      <w:r>
        <w:rPr>
          <w:rStyle w:val="12"/>
          <w:rFonts w:hint="eastAsia" w:ascii="仿宋_GB2312" w:hAnsi="仿宋_GB2312" w:eastAsia="仿宋_GB2312" w:cs="仿宋_GB2312"/>
          <w:b w:val="0"/>
          <w:spacing w:val="8"/>
          <w:sz w:val="32"/>
          <w:szCs w:val="32"/>
          <w:lang w:val="en-US" w:eastAsia="zh-CN"/>
        </w:rPr>
        <w:t>且有一定合理商业收入</w:t>
      </w:r>
      <w:r>
        <w:rPr>
          <w:rStyle w:val="12"/>
          <w:rFonts w:hint="eastAsia" w:ascii="仿宋_GB2312" w:hAnsi="仿宋_GB2312" w:eastAsia="仿宋_GB2312" w:cs="仿宋_GB2312"/>
          <w:b w:val="0"/>
          <w:spacing w:val="8"/>
          <w:sz w:val="32"/>
          <w:szCs w:val="32"/>
        </w:rPr>
        <w:t>的体育赛事活动</w:t>
      </w:r>
      <w:r>
        <w:rPr>
          <w:rFonts w:hint="eastAsia" w:ascii="仿宋_GB2312" w:hAnsi="仿宋_GB2312" w:eastAsia="仿宋_GB2312" w:cs="仿宋_GB2312"/>
          <w:spacing w:val="8"/>
          <w:sz w:val="32"/>
          <w:szCs w:val="32"/>
        </w:rPr>
        <w:t>；有效投资额</w:t>
      </w:r>
      <w:r>
        <w:rPr>
          <w:rFonts w:hint="eastAsia" w:ascii="仿宋_GB2312" w:hAnsi="仿宋_GB2312" w:eastAsia="仿宋_GB2312" w:cs="仿宋_GB2312"/>
          <w:color w:val="auto"/>
          <w:spacing w:val="8"/>
          <w:sz w:val="32"/>
          <w:szCs w:val="32"/>
        </w:rPr>
        <w:t>不少于</w:t>
      </w:r>
      <w:r>
        <w:rPr>
          <w:rFonts w:hint="eastAsia" w:ascii="仿宋_GB2312" w:hAnsi="仿宋_GB2312" w:eastAsia="仿宋_GB2312" w:cs="仿宋_GB2312"/>
          <w:color w:val="auto"/>
          <w:spacing w:val="8"/>
          <w:sz w:val="32"/>
          <w:szCs w:val="32"/>
          <w:lang w:val="en-US" w:eastAsia="zh-CN"/>
        </w:rPr>
        <w:t>100</w:t>
      </w:r>
      <w:r>
        <w:rPr>
          <w:rFonts w:hint="eastAsia" w:ascii="仿宋_GB2312" w:hAnsi="仿宋_GB2312" w:eastAsia="仿宋_GB2312" w:cs="仿宋_GB2312"/>
          <w:color w:val="auto"/>
          <w:spacing w:val="8"/>
          <w:sz w:val="32"/>
          <w:szCs w:val="32"/>
        </w:rPr>
        <w:t>万元。</w:t>
      </w:r>
    </w:p>
    <w:p w14:paraId="782AB72B">
      <w:pPr>
        <w:pStyle w:val="8"/>
        <w:widowControl/>
        <w:numPr>
          <w:ilvl w:val="0"/>
          <w:numId w:val="0"/>
        </w:numPr>
        <w:adjustRightInd w:val="0"/>
        <w:snapToGrid w:val="0"/>
        <w:spacing w:beforeAutospacing="0" w:afterAutospacing="0" w:line="560" w:lineRule="exact"/>
        <w:ind w:firstLine="675" w:firstLineChars="200"/>
        <w:jc w:val="both"/>
        <w:outlineLvl w:val="9"/>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b/>
          <w:bCs/>
          <w:color w:val="auto"/>
          <w:spacing w:val="8"/>
          <w:kern w:val="2"/>
          <w:sz w:val="32"/>
          <w:szCs w:val="32"/>
        </w:rPr>
        <w:t>重点演出活动</w:t>
      </w:r>
      <w:r>
        <w:rPr>
          <w:rFonts w:hint="eastAsia" w:ascii="仿宋_GB2312" w:hAnsi="仿宋_GB2312" w:eastAsia="仿宋_GB2312" w:cs="仿宋_GB2312"/>
          <w:b/>
          <w:bCs/>
          <w:color w:val="auto"/>
          <w:spacing w:val="8"/>
          <w:kern w:val="2"/>
          <w:sz w:val="32"/>
          <w:szCs w:val="32"/>
          <w:lang w:eastAsia="zh-CN"/>
        </w:rPr>
        <w:t>。</w:t>
      </w:r>
      <w:r>
        <w:rPr>
          <w:rStyle w:val="12"/>
          <w:rFonts w:hint="eastAsia" w:ascii="仿宋_GB2312" w:hAnsi="仿宋_GB2312" w:eastAsia="仿宋_GB2312" w:cs="仿宋_GB2312"/>
          <w:b w:val="0"/>
          <w:color w:val="auto"/>
          <w:spacing w:val="8"/>
          <w:sz w:val="32"/>
          <w:szCs w:val="32"/>
        </w:rPr>
        <w:t>在商圈、街区、景区举办，1年内活动场次不少于</w:t>
      </w:r>
      <w:r>
        <w:rPr>
          <w:rStyle w:val="12"/>
          <w:rFonts w:hint="eastAsia" w:ascii="仿宋_GB2312" w:hAnsi="仿宋_GB2312" w:eastAsia="仿宋_GB2312" w:cs="仿宋_GB2312"/>
          <w:b w:val="0"/>
          <w:color w:val="auto"/>
          <w:spacing w:val="8"/>
          <w:sz w:val="32"/>
          <w:szCs w:val="32"/>
          <w:lang w:val="en-US" w:eastAsia="zh-CN"/>
        </w:rPr>
        <w:t>6</w:t>
      </w:r>
      <w:r>
        <w:rPr>
          <w:rStyle w:val="12"/>
          <w:rFonts w:hint="eastAsia" w:ascii="仿宋_GB2312" w:hAnsi="仿宋_GB2312" w:eastAsia="仿宋_GB2312" w:cs="仿宋_GB2312"/>
          <w:b w:val="0"/>
          <w:color w:val="auto"/>
          <w:spacing w:val="8"/>
          <w:sz w:val="32"/>
          <w:szCs w:val="32"/>
        </w:rPr>
        <w:t>场，每场累计观演人数（含线上直播和线下）不少于5000人次，线下观演人数不少于1000人次，</w:t>
      </w:r>
      <w:r>
        <w:rPr>
          <w:rStyle w:val="12"/>
          <w:rFonts w:hint="eastAsia" w:ascii="仿宋_GB2312" w:hAnsi="仿宋_GB2312" w:eastAsia="仿宋_GB2312" w:cs="仿宋_GB2312"/>
          <w:b w:val="0"/>
          <w:spacing w:val="8"/>
          <w:sz w:val="32"/>
          <w:szCs w:val="32"/>
          <w:lang w:val="en-US" w:eastAsia="zh-CN"/>
        </w:rPr>
        <w:t>在哈尔滨市具</w:t>
      </w:r>
      <w:r>
        <w:rPr>
          <w:rStyle w:val="12"/>
          <w:rFonts w:hint="eastAsia" w:ascii="仿宋_GB2312" w:hAnsi="仿宋_GB2312" w:eastAsia="仿宋_GB2312" w:cs="仿宋_GB2312"/>
          <w:b w:val="0"/>
          <w:color w:val="auto"/>
          <w:spacing w:val="8"/>
          <w:sz w:val="32"/>
          <w:szCs w:val="32"/>
          <w:lang w:val="en-US" w:eastAsia="zh-CN"/>
        </w:rPr>
        <w:t>有较大影响力，且有一定合理商业收入</w:t>
      </w:r>
      <w:r>
        <w:rPr>
          <w:rStyle w:val="12"/>
          <w:rFonts w:hint="eastAsia" w:ascii="仿宋_GB2312" w:hAnsi="仿宋_GB2312" w:eastAsia="仿宋_GB2312" w:cs="仿宋_GB2312"/>
          <w:b w:val="0"/>
          <w:color w:val="auto"/>
          <w:spacing w:val="8"/>
          <w:sz w:val="32"/>
          <w:szCs w:val="32"/>
        </w:rPr>
        <w:t>的文艺演出活动</w:t>
      </w:r>
      <w:r>
        <w:rPr>
          <w:rFonts w:hint="eastAsia" w:ascii="仿宋_GB2312" w:hAnsi="仿宋_GB2312" w:eastAsia="仿宋_GB2312" w:cs="仿宋_GB2312"/>
          <w:color w:val="auto"/>
          <w:spacing w:val="8"/>
          <w:sz w:val="32"/>
          <w:szCs w:val="32"/>
        </w:rPr>
        <w:t>；有效投资额不少于</w:t>
      </w:r>
      <w:r>
        <w:rPr>
          <w:rFonts w:hint="eastAsia" w:ascii="仿宋_GB2312" w:hAnsi="仿宋_GB2312" w:eastAsia="仿宋_GB2312" w:cs="仿宋_GB2312"/>
          <w:color w:val="auto"/>
          <w:spacing w:val="8"/>
          <w:sz w:val="32"/>
          <w:szCs w:val="32"/>
          <w:lang w:val="en-US" w:eastAsia="zh-CN"/>
        </w:rPr>
        <w:t>100</w:t>
      </w:r>
      <w:r>
        <w:rPr>
          <w:rFonts w:hint="eastAsia" w:ascii="仿宋_GB2312" w:hAnsi="仿宋_GB2312" w:eastAsia="仿宋_GB2312" w:cs="仿宋_GB2312"/>
          <w:color w:val="auto"/>
          <w:spacing w:val="8"/>
          <w:sz w:val="32"/>
          <w:szCs w:val="32"/>
        </w:rPr>
        <w:t>万元。</w:t>
      </w:r>
    </w:p>
    <w:p w14:paraId="6D6043B6">
      <w:pPr>
        <w:pStyle w:val="8"/>
        <w:widowControl/>
        <w:adjustRightInd w:val="0"/>
        <w:snapToGrid w:val="0"/>
        <w:spacing w:beforeAutospacing="0" w:afterAutospacing="0" w:line="560" w:lineRule="exact"/>
        <w:ind w:firstLine="675" w:firstLineChars="200"/>
        <w:jc w:val="both"/>
        <w:rPr>
          <w:rFonts w:hint="default" w:ascii="仿宋_GB2312" w:hAnsi="仿宋_GB2312" w:eastAsia="仿宋_GB2312" w:cs="仿宋_GB2312"/>
          <w:color w:val="auto"/>
          <w:spacing w:val="8"/>
          <w:kern w:val="2"/>
          <w:sz w:val="32"/>
          <w:szCs w:val="32"/>
          <w:lang w:val="en-US" w:eastAsia="zh-CN"/>
        </w:rPr>
      </w:pPr>
      <w:r>
        <w:rPr>
          <w:rFonts w:hint="eastAsia" w:ascii="仿宋_GB2312" w:hAnsi="仿宋_GB2312" w:eastAsia="仿宋_GB2312" w:cs="仿宋_GB2312"/>
          <w:b/>
          <w:bCs/>
          <w:color w:val="auto"/>
          <w:spacing w:val="8"/>
          <w:sz w:val="32"/>
          <w:szCs w:val="32"/>
          <w:lang w:val="en-US" w:eastAsia="zh-CN"/>
        </w:rPr>
        <w:t>重点冰雪活动。</w:t>
      </w:r>
      <w:r>
        <w:rPr>
          <w:rFonts w:hint="default" w:ascii="仿宋_GB2312" w:hAnsi="仿宋_GB2312" w:eastAsia="仿宋_GB2312" w:cs="仿宋_GB2312"/>
          <w:color w:val="auto"/>
          <w:spacing w:val="8"/>
          <w:sz w:val="32"/>
          <w:szCs w:val="32"/>
          <w:lang w:val="en-US" w:eastAsia="zh-CN"/>
        </w:rPr>
        <w:t>在商圈、街区、景区举办，持续时间超过</w:t>
      </w:r>
      <w:r>
        <w:rPr>
          <w:rFonts w:hint="eastAsia" w:ascii="仿宋_GB2312" w:hAnsi="仿宋_GB2312" w:eastAsia="仿宋_GB2312" w:cs="仿宋_GB2312"/>
          <w:color w:val="auto"/>
          <w:spacing w:val="8"/>
          <w:sz w:val="32"/>
          <w:szCs w:val="32"/>
          <w:lang w:val="en-US" w:eastAsia="zh-CN"/>
        </w:rPr>
        <w:t>1个月</w:t>
      </w:r>
      <w:r>
        <w:rPr>
          <w:rFonts w:hint="default" w:ascii="仿宋_GB2312" w:hAnsi="仿宋_GB2312" w:eastAsia="仿宋_GB2312" w:cs="仿宋_GB2312"/>
          <w:color w:val="auto"/>
          <w:spacing w:val="8"/>
          <w:sz w:val="32"/>
          <w:szCs w:val="32"/>
          <w:lang w:val="en-US" w:eastAsia="zh-CN"/>
        </w:rPr>
        <w:t>，累计参加人数大于10000人次，</w:t>
      </w:r>
      <w:r>
        <w:rPr>
          <w:rStyle w:val="12"/>
          <w:rFonts w:hint="eastAsia" w:ascii="仿宋_GB2312" w:hAnsi="仿宋_GB2312" w:eastAsia="仿宋_GB2312" w:cs="仿宋_GB2312"/>
          <w:b w:val="0"/>
          <w:spacing w:val="8"/>
          <w:sz w:val="32"/>
          <w:szCs w:val="32"/>
          <w:lang w:val="en-US" w:eastAsia="zh-CN"/>
        </w:rPr>
        <w:t>在哈尔滨市具</w:t>
      </w:r>
      <w:r>
        <w:rPr>
          <w:rStyle w:val="12"/>
          <w:rFonts w:hint="eastAsia" w:ascii="仿宋_GB2312" w:hAnsi="仿宋_GB2312" w:eastAsia="仿宋_GB2312" w:cs="仿宋_GB2312"/>
          <w:b w:val="0"/>
          <w:color w:val="auto"/>
          <w:spacing w:val="8"/>
          <w:sz w:val="32"/>
          <w:szCs w:val="32"/>
          <w:lang w:val="en-US" w:eastAsia="zh-CN"/>
        </w:rPr>
        <w:t>有较大影响力，且有一定合理商业收入</w:t>
      </w:r>
      <w:r>
        <w:rPr>
          <w:rStyle w:val="12"/>
          <w:rFonts w:hint="eastAsia" w:ascii="仿宋_GB2312" w:hAnsi="仿宋_GB2312" w:eastAsia="仿宋_GB2312" w:cs="仿宋_GB2312"/>
          <w:b w:val="0"/>
          <w:color w:val="auto"/>
          <w:spacing w:val="8"/>
          <w:sz w:val="32"/>
          <w:szCs w:val="32"/>
        </w:rPr>
        <w:t>的</w:t>
      </w:r>
      <w:r>
        <w:rPr>
          <w:rStyle w:val="12"/>
          <w:rFonts w:hint="eastAsia" w:ascii="仿宋_GB2312" w:hAnsi="仿宋_GB2312" w:eastAsia="仿宋_GB2312" w:cs="仿宋_GB2312"/>
          <w:b w:val="0"/>
          <w:color w:val="auto"/>
          <w:spacing w:val="8"/>
          <w:sz w:val="32"/>
          <w:szCs w:val="32"/>
          <w:lang w:val="en-US" w:eastAsia="zh-CN"/>
        </w:rPr>
        <w:t>冰雪</w:t>
      </w:r>
      <w:r>
        <w:rPr>
          <w:rStyle w:val="12"/>
          <w:rFonts w:hint="eastAsia" w:ascii="仿宋_GB2312" w:hAnsi="仿宋_GB2312" w:eastAsia="仿宋_GB2312" w:cs="仿宋_GB2312"/>
          <w:b w:val="0"/>
          <w:color w:val="auto"/>
          <w:spacing w:val="8"/>
          <w:sz w:val="32"/>
          <w:szCs w:val="32"/>
        </w:rPr>
        <w:t>活动</w:t>
      </w:r>
      <w:r>
        <w:rPr>
          <w:rFonts w:hint="eastAsia" w:ascii="仿宋_GB2312" w:hAnsi="仿宋_GB2312" w:eastAsia="仿宋_GB2312" w:cs="仿宋_GB2312"/>
          <w:color w:val="auto"/>
          <w:spacing w:val="8"/>
          <w:sz w:val="32"/>
          <w:szCs w:val="32"/>
          <w:lang w:val="en-US" w:eastAsia="zh-CN"/>
        </w:rPr>
        <w:t>；</w:t>
      </w:r>
      <w:r>
        <w:rPr>
          <w:rFonts w:hint="eastAsia" w:ascii="仿宋_GB2312" w:hAnsi="仿宋_GB2312" w:eastAsia="仿宋_GB2312" w:cs="仿宋_GB2312"/>
          <w:color w:val="auto"/>
          <w:spacing w:val="8"/>
          <w:sz w:val="32"/>
          <w:szCs w:val="32"/>
        </w:rPr>
        <w:t>有效投资额不少于</w:t>
      </w:r>
      <w:r>
        <w:rPr>
          <w:rFonts w:hint="eastAsia" w:ascii="仿宋_GB2312" w:hAnsi="仿宋_GB2312" w:eastAsia="仿宋_GB2312" w:cs="仿宋_GB2312"/>
          <w:color w:val="auto"/>
          <w:spacing w:val="8"/>
          <w:sz w:val="32"/>
          <w:szCs w:val="32"/>
          <w:lang w:val="en-US" w:eastAsia="zh-CN"/>
        </w:rPr>
        <w:t>100</w:t>
      </w:r>
      <w:r>
        <w:rPr>
          <w:rFonts w:hint="eastAsia" w:ascii="仿宋_GB2312" w:hAnsi="仿宋_GB2312" w:eastAsia="仿宋_GB2312" w:cs="仿宋_GB2312"/>
          <w:color w:val="auto"/>
          <w:spacing w:val="8"/>
          <w:sz w:val="32"/>
          <w:szCs w:val="32"/>
        </w:rPr>
        <w:t>万元</w:t>
      </w:r>
      <w:r>
        <w:rPr>
          <w:rFonts w:hint="default" w:ascii="仿宋_GB2312" w:hAnsi="仿宋_GB2312" w:eastAsia="仿宋_GB2312" w:cs="仿宋_GB2312"/>
          <w:color w:val="auto"/>
          <w:spacing w:val="8"/>
          <w:sz w:val="32"/>
          <w:szCs w:val="32"/>
          <w:lang w:val="en-US" w:eastAsia="zh-CN"/>
        </w:rPr>
        <w:t>。</w:t>
      </w:r>
    </w:p>
    <w:p w14:paraId="37A28072">
      <w:pPr>
        <w:pStyle w:val="8"/>
        <w:widowControl/>
        <w:adjustRightInd w:val="0"/>
        <w:snapToGrid w:val="0"/>
        <w:spacing w:beforeAutospacing="0" w:afterAutospacing="0" w:line="560" w:lineRule="exact"/>
        <w:ind w:firstLine="672" w:firstLineChars="200"/>
        <w:jc w:val="both"/>
        <w:rPr>
          <w:rStyle w:val="12"/>
          <w:rFonts w:hint="eastAsia" w:ascii="仿宋_GB2312" w:hAnsi="仿宋_GB2312" w:eastAsia="仿宋_GB2312" w:cs="仿宋_GB2312"/>
          <w:b w:val="0"/>
          <w:spacing w:val="8"/>
          <w:sz w:val="32"/>
          <w:szCs w:val="32"/>
          <w:lang w:val="en-US" w:eastAsia="zh-CN"/>
        </w:rPr>
      </w:pPr>
      <w:r>
        <w:rPr>
          <w:rFonts w:hint="eastAsia" w:ascii="仿宋_GB2312" w:hAnsi="仿宋_GB2312" w:eastAsia="仿宋_GB2312" w:cs="仿宋_GB2312"/>
          <w:spacing w:val="8"/>
          <w:kern w:val="2"/>
          <w:sz w:val="32"/>
          <w:szCs w:val="32"/>
        </w:rPr>
        <w:t>（</w:t>
      </w:r>
      <w:r>
        <w:rPr>
          <w:rFonts w:hint="eastAsia" w:ascii="仿宋_GB2312" w:hAnsi="仿宋_GB2312" w:eastAsia="仿宋_GB2312" w:cs="仿宋_GB2312"/>
          <w:spacing w:val="8"/>
          <w:kern w:val="2"/>
          <w:sz w:val="32"/>
          <w:szCs w:val="32"/>
          <w:lang w:val="en-US" w:eastAsia="zh-CN"/>
        </w:rPr>
        <w:t>三</w:t>
      </w:r>
      <w:r>
        <w:rPr>
          <w:rFonts w:hint="eastAsia" w:ascii="仿宋_GB2312" w:hAnsi="仿宋_GB2312" w:eastAsia="仿宋_GB2312" w:cs="仿宋_GB2312"/>
          <w:spacing w:val="8"/>
          <w:kern w:val="2"/>
          <w:sz w:val="32"/>
          <w:szCs w:val="32"/>
        </w:rPr>
        <w:t>）</w:t>
      </w:r>
      <w:r>
        <w:rPr>
          <w:rFonts w:hint="eastAsia" w:ascii="仿宋_GB2312" w:hAnsi="仿宋_GB2312" w:eastAsia="仿宋_GB2312" w:cs="仿宋_GB2312"/>
          <w:spacing w:val="8"/>
          <w:kern w:val="2"/>
          <w:sz w:val="32"/>
          <w:szCs w:val="32"/>
          <w:lang w:val="en-US" w:eastAsia="zh-CN"/>
        </w:rPr>
        <w:t>支持优质消费资源与知名IP跨界联名</w:t>
      </w:r>
    </w:p>
    <w:p w14:paraId="2298035A">
      <w:pPr>
        <w:pStyle w:val="8"/>
        <w:widowControl/>
        <w:adjustRightInd w:val="0"/>
        <w:snapToGrid w:val="0"/>
        <w:spacing w:beforeAutospacing="0" w:afterAutospacing="0" w:line="560" w:lineRule="exact"/>
        <w:ind w:firstLine="672" w:firstLineChars="200"/>
        <w:jc w:val="both"/>
        <w:rPr>
          <w:rFonts w:hint="default" w:ascii="仿宋_GB2312" w:hAnsi="仿宋_GB2312" w:eastAsia="仿宋_GB2312" w:cs="仿宋_GB2312"/>
          <w:spacing w:val="8"/>
          <w:kern w:val="2"/>
          <w:sz w:val="32"/>
          <w:szCs w:val="32"/>
          <w:lang w:val="en-US" w:eastAsia="zh-CN"/>
        </w:rPr>
      </w:pPr>
      <w:r>
        <w:rPr>
          <w:rFonts w:hint="eastAsia" w:ascii="仿宋_GB2312" w:hAnsi="仿宋_GB2312" w:eastAsia="仿宋_GB2312" w:cs="仿宋_GB2312"/>
          <w:spacing w:val="8"/>
          <w:kern w:val="2"/>
          <w:sz w:val="32"/>
          <w:szCs w:val="32"/>
        </w:rPr>
        <w:t>1.</w:t>
      </w:r>
      <w:r>
        <w:rPr>
          <w:rFonts w:hint="eastAsia" w:ascii="仿宋_GB2312" w:hAnsi="仿宋_GB2312" w:eastAsia="仿宋_GB2312" w:cs="仿宋_GB2312"/>
          <w:spacing w:val="8"/>
          <w:kern w:val="2"/>
          <w:sz w:val="32"/>
          <w:szCs w:val="32"/>
          <w:lang w:val="en-US" w:eastAsia="zh-CN"/>
        </w:rPr>
        <w:t>支持集聚区建设</w:t>
      </w:r>
    </w:p>
    <w:p w14:paraId="79D53474">
      <w:pPr>
        <w:pStyle w:val="8"/>
        <w:widowControl/>
        <w:adjustRightInd w:val="0"/>
        <w:snapToGrid w:val="0"/>
        <w:spacing w:beforeAutospacing="0" w:afterAutospacing="0" w:line="560" w:lineRule="exact"/>
        <w:ind w:firstLine="672" w:firstLineChars="200"/>
        <w:jc w:val="both"/>
        <w:rPr>
          <w:rFonts w:hint="eastAsia" w:ascii="仿宋_GB2312" w:hAnsi="仿宋_GB2312" w:eastAsia="仿宋_GB2312" w:cs="仿宋_GB2312"/>
          <w:spacing w:val="8"/>
          <w:kern w:val="2"/>
          <w:sz w:val="32"/>
          <w:szCs w:val="32"/>
          <w:lang w:val="en-US" w:eastAsia="zh-CN"/>
        </w:rPr>
      </w:pPr>
      <w:r>
        <w:rPr>
          <w:rFonts w:hint="eastAsia" w:ascii="仿宋_GB2312" w:hAnsi="仿宋_GB2312" w:eastAsia="仿宋_GB2312" w:cs="仿宋_GB2312"/>
          <w:spacing w:val="8"/>
          <w:kern w:val="2"/>
          <w:sz w:val="32"/>
          <w:szCs w:val="32"/>
          <w:lang w:val="en-US" w:eastAsia="zh-CN"/>
        </w:rPr>
        <w:t>（1）支持内容和标准</w:t>
      </w:r>
    </w:p>
    <w:p w14:paraId="2B915F80">
      <w:pPr>
        <w:pStyle w:val="8"/>
        <w:widowControl/>
        <w:adjustRightInd w:val="0"/>
        <w:snapToGrid w:val="0"/>
        <w:spacing w:beforeAutospacing="0" w:afterAutospacing="0" w:line="560" w:lineRule="exact"/>
        <w:ind w:firstLine="672" w:firstLineChars="200"/>
        <w:jc w:val="both"/>
        <w:rPr>
          <w:rFonts w:hint="eastAsia" w:ascii="仿宋_GB2312" w:hAnsi="仿宋_GB2312" w:eastAsia="仿宋_GB2312" w:cs="仿宋_GB2312"/>
          <w:spacing w:val="8"/>
          <w:kern w:val="2"/>
          <w:sz w:val="32"/>
          <w:szCs w:val="32"/>
        </w:rPr>
      </w:pPr>
      <w:r>
        <w:rPr>
          <w:rFonts w:hint="eastAsia" w:ascii="仿宋_GB2312" w:hAnsi="仿宋_GB2312" w:eastAsia="仿宋_GB2312" w:cs="仿宋_GB2312"/>
          <w:spacing w:val="8"/>
          <w:kern w:val="2"/>
          <w:sz w:val="32"/>
          <w:szCs w:val="32"/>
        </w:rPr>
        <w:t>集聚区</w:t>
      </w:r>
      <w:r>
        <w:rPr>
          <w:rFonts w:hint="eastAsia" w:ascii="仿宋_GB2312" w:hAnsi="仿宋_GB2312" w:eastAsia="仿宋_GB2312" w:cs="仿宋_GB2312"/>
          <w:spacing w:val="8"/>
          <w:kern w:val="2"/>
          <w:sz w:val="32"/>
          <w:szCs w:val="32"/>
          <w:highlight w:val="none"/>
        </w:rPr>
        <w:t>运营</w:t>
      </w:r>
      <w:r>
        <w:rPr>
          <w:rFonts w:hint="eastAsia" w:ascii="仿宋_GB2312" w:hAnsi="仿宋_GB2312" w:eastAsia="仿宋_GB2312" w:cs="仿宋_GB2312"/>
          <w:spacing w:val="8"/>
          <w:kern w:val="2"/>
          <w:sz w:val="32"/>
          <w:szCs w:val="32"/>
          <w:highlight w:val="none"/>
          <w:lang w:val="en-US" w:eastAsia="zh-CN"/>
        </w:rPr>
        <w:t>主体</w:t>
      </w:r>
      <w:r>
        <w:rPr>
          <w:rFonts w:hint="eastAsia" w:ascii="仿宋_GB2312" w:hAnsi="仿宋_GB2312" w:eastAsia="仿宋_GB2312" w:cs="仿宋_GB2312"/>
          <w:spacing w:val="8"/>
          <w:kern w:val="2"/>
          <w:sz w:val="32"/>
          <w:szCs w:val="32"/>
        </w:rPr>
        <w:t>在试点期间投入与支持方向相关的场景装修（不含一般性装修）、服务设施更新、设备购置、数字化改造等有效投资，按照不超过有</w:t>
      </w:r>
      <w:r>
        <w:rPr>
          <w:rFonts w:hint="eastAsia" w:ascii="仿宋_GB2312" w:hAnsi="仿宋_GB2312" w:eastAsia="仿宋_GB2312" w:cs="仿宋_GB2312"/>
          <w:spacing w:val="8"/>
          <w:kern w:val="2"/>
          <w:sz w:val="32"/>
          <w:szCs w:val="32"/>
          <w:highlight w:val="none"/>
        </w:rPr>
        <w:t>效投资额的3</w:t>
      </w:r>
      <w:r>
        <w:rPr>
          <w:rFonts w:hint="eastAsia" w:ascii="仿宋_GB2312" w:hAnsi="仿宋_GB2312" w:eastAsia="仿宋_GB2312" w:cs="仿宋_GB2312"/>
          <w:spacing w:val="8"/>
          <w:kern w:val="2"/>
          <w:sz w:val="32"/>
          <w:szCs w:val="32"/>
          <w:highlight w:val="none"/>
          <w:lang w:val="en-US" w:eastAsia="zh-CN"/>
        </w:rPr>
        <w:t>0</w:t>
      </w:r>
      <w:r>
        <w:rPr>
          <w:rFonts w:hint="eastAsia" w:ascii="仿宋_GB2312" w:hAnsi="仿宋_GB2312" w:eastAsia="仿宋_GB2312" w:cs="仿宋_GB2312"/>
          <w:spacing w:val="8"/>
          <w:kern w:val="2"/>
          <w:sz w:val="32"/>
          <w:szCs w:val="32"/>
          <w:highlight w:val="none"/>
        </w:rPr>
        <w:t>%予</w:t>
      </w:r>
      <w:r>
        <w:rPr>
          <w:rFonts w:hint="eastAsia" w:ascii="仿宋_GB2312" w:hAnsi="仿宋_GB2312" w:eastAsia="仿宋_GB2312" w:cs="仿宋_GB2312"/>
          <w:spacing w:val="8"/>
          <w:kern w:val="2"/>
          <w:sz w:val="32"/>
          <w:szCs w:val="32"/>
        </w:rPr>
        <w:t>以补助，</w:t>
      </w:r>
      <w:r>
        <w:rPr>
          <w:rFonts w:hint="eastAsia" w:ascii="仿宋_GB2312" w:hAnsi="仿宋_GB2312" w:eastAsia="仿宋_GB2312" w:cs="仿宋_GB2312"/>
          <w:spacing w:val="8"/>
          <w:kern w:val="2"/>
          <w:sz w:val="32"/>
          <w:szCs w:val="32"/>
          <w:lang w:val="en-US" w:eastAsia="zh-CN"/>
        </w:rPr>
        <w:t>单</w:t>
      </w:r>
      <w:r>
        <w:rPr>
          <w:rFonts w:hint="eastAsia" w:ascii="仿宋_GB2312" w:hAnsi="仿宋_GB2312" w:eastAsia="仿宋_GB2312" w:cs="仿宋_GB2312"/>
          <w:spacing w:val="8"/>
          <w:kern w:val="2"/>
          <w:sz w:val="32"/>
          <w:szCs w:val="32"/>
        </w:rPr>
        <w:t>个项目补助金额不超过</w:t>
      </w:r>
      <w:r>
        <w:rPr>
          <w:rFonts w:hint="eastAsia" w:ascii="仿宋_GB2312" w:hAnsi="仿宋_GB2312" w:eastAsia="仿宋_GB2312" w:cs="仿宋_GB2312"/>
          <w:spacing w:val="8"/>
          <w:kern w:val="2"/>
          <w:sz w:val="32"/>
          <w:szCs w:val="32"/>
          <w:lang w:val="en-US" w:eastAsia="zh-CN"/>
        </w:rPr>
        <w:t>30</w:t>
      </w:r>
      <w:r>
        <w:rPr>
          <w:rFonts w:hint="eastAsia" w:ascii="仿宋_GB2312" w:hAnsi="仿宋_GB2312" w:eastAsia="仿宋_GB2312" w:cs="仿宋_GB2312"/>
          <w:spacing w:val="8"/>
          <w:kern w:val="2"/>
          <w:sz w:val="32"/>
          <w:szCs w:val="32"/>
        </w:rPr>
        <w:t>00万元。</w:t>
      </w:r>
    </w:p>
    <w:p w14:paraId="0FED2304">
      <w:pPr>
        <w:pStyle w:val="8"/>
        <w:widowControl/>
        <w:adjustRightInd w:val="0"/>
        <w:snapToGrid w:val="0"/>
        <w:spacing w:beforeAutospacing="0" w:afterAutospacing="0" w:line="560" w:lineRule="exact"/>
        <w:ind w:firstLine="672" w:firstLineChars="200"/>
        <w:jc w:val="both"/>
        <w:rPr>
          <w:rFonts w:hint="eastAsia" w:ascii="仿宋_GB2312" w:hAnsi="仿宋_GB2312" w:eastAsia="仿宋_GB2312" w:cs="仿宋_GB2312"/>
          <w:spacing w:val="8"/>
          <w:kern w:val="2"/>
          <w:sz w:val="32"/>
          <w:szCs w:val="32"/>
        </w:rPr>
      </w:pPr>
      <w:r>
        <w:rPr>
          <w:rFonts w:hint="eastAsia" w:ascii="仿宋_GB2312" w:hAnsi="仿宋_GB2312" w:eastAsia="仿宋_GB2312" w:cs="仿宋_GB2312"/>
          <w:spacing w:val="8"/>
          <w:kern w:val="2"/>
          <w:sz w:val="32"/>
          <w:szCs w:val="32"/>
          <w:lang w:eastAsia="zh-CN"/>
        </w:rPr>
        <w:t>（</w:t>
      </w:r>
      <w:r>
        <w:rPr>
          <w:rFonts w:hint="eastAsia" w:ascii="仿宋_GB2312" w:hAnsi="仿宋_GB2312" w:eastAsia="仿宋_GB2312" w:cs="仿宋_GB2312"/>
          <w:spacing w:val="8"/>
          <w:kern w:val="2"/>
          <w:sz w:val="32"/>
          <w:szCs w:val="32"/>
          <w:lang w:val="en-US" w:eastAsia="zh-CN"/>
        </w:rPr>
        <w:t>2</w:t>
      </w:r>
      <w:r>
        <w:rPr>
          <w:rFonts w:hint="eastAsia" w:ascii="仿宋_GB2312" w:hAnsi="仿宋_GB2312" w:eastAsia="仿宋_GB2312" w:cs="仿宋_GB2312"/>
          <w:spacing w:val="8"/>
          <w:kern w:val="2"/>
          <w:sz w:val="32"/>
          <w:szCs w:val="32"/>
          <w:lang w:eastAsia="zh-CN"/>
        </w:rPr>
        <w:t>）</w:t>
      </w:r>
      <w:r>
        <w:rPr>
          <w:rFonts w:hint="eastAsia" w:ascii="仿宋_GB2312" w:hAnsi="仿宋_GB2312" w:eastAsia="仿宋_GB2312" w:cs="仿宋_GB2312"/>
          <w:spacing w:val="8"/>
          <w:kern w:val="2"/>
          <w:sz w:val="32"/>
          <w:szCs w:val="32"/>
          <w:lang w:val="en-US" w:eastAsia="zh-CN"/>
        </w:rPr>
        <w:t>具体</w:t>
      </w:r>
      <w:r>
        <w:rPr>
          <w:rFonts w:hint="eastAsia" w:ascii="仿宋_GB2312" w:hAnsi="仿宋_GB2312" w:eastAsia="仿宋_GB2312" w:cs="仿宋_GB2312"/>
          <w:spacing w:val="8"/>
          <w:kern w:val="2"/>
          <w:sz w:val="32"/>
          <w:szCs w:val="32"/>
        </w:rPr>
        <w:t>要求</w:t>
      </w:r>
    </w:p>
    <w:p w14:paraId="1906CA8F">
      <w:pPr>
        <w:pStyle w:val="8"/>
        <w:widowControl/>
        <w:adjustRightInd w:val="0"/>
        <w:snapToGrid w:val="0"/>
        <w:spacing w:beforeAutospacing="0" w:afterAutospacing="0" w:line="560" w:lineRule="exact"/>
        <w:ind w:firstLine="675" w:firstLineChars="200"/>
        <w:jc w:val="both"/>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b/>
          <w:bCs/>
          <w:spacing w:val="8"/>
          <w:kern w:val="2"/>
          <w:sz w:val="32"/>
          <w:szCs w:val="32"/>
        </w:rPr>
        <w:t>“IP+消费”综合场景</w:t>
      </w:r>
      <w:r>
        <w:rPr>
          <w:rFonts w:hint="eastAsia" w:ascii="仿宋_GB2312" w:hAnsi="仿宋_GB2312" w:eastAsia="仿宋_GB2312" w:cs="仿宋_GB2312"/>
          <w:b/>
          <w:bCs/>
          <w:spacing w:val="8"/>
          <w:kern w:val="2"/>
          <w:sz w:val="32"/>
          <w:szCs w:val="32"/>
          <w:lang w:eastAsia="zh-CN"/>
        </w:rPr>
        <w:t>。</w:t>
      </w:r>
      <w:r>
        <w:rPr>
          <w:rFonts w:hint="eastAsia" w:ascii="仿宋_GB2312" w:hAnsi="仿宋_GB2312" w:eastAsia="仿宋_GB2312" w:cs="仿宋_GB2312"/>
          <w:spacing w:val="8"/>
          <w:sz w:val="32"/>
          <w:szCs w:val="32"/>
        </w:rPr>
        <w:t>有统一的运营主体；将</w:t>
      </w:r>
      <w:r>
        <w:rPr>
          <w:rStyle w:val="12"/>
          <w:rFonts w:hint="eastAsia" w:ascii="仿宋_GB2312" w:hAnsi="仿宋_GB2312" w:eastAsia="仿宋_GB2312" w:cs="仿宋_GB2312"/>
          <w:b w:val="0"/>
          <w:spacing w:val="8"/>
          <w:sz w:val="32"/>
          <w:szCs w:val="32"/>
        </w:rPr>
        <w:t>国潮、动漫、影视等IP与本地特色文化联动，在</w:t>
      </w:r>
      <w:r>
        <w:rPr>
          <w:rFonts w:hint="eastAsia" w:ascii="仿宋_GB2312" w:hAnsi="仿宋_GB2312" w:eastAsia="仿宋_GB2312" w:cs="仿宋_GB2312"/>
          <w:spacing w:val="8"/>
          <w:sz w:val="32"/>
          <w:szCs w:val="32"/>
        </w:rPr>
        <w:t>商圈、步行街、商场、园区及文博场馆、非遗机构等场所，打造IP与文化融合、社交属性强、创意新颖的综合性消费场景或游购路线；至少包含1个IP和1种本地特色文化；</w:t>
      </w:r>
      <w:r>
        <w:rPr>
          <w:rStyle w:val="12"/>
          <w:rFonts w:hint="eastAsia" w:ascii="仿宋_GB2312" w:hAnsi="仿宋_GB2312" w:eastAsia="仿宋_GB2312" w:cs="仿宋_GB2312"/>
          <w:b w:val="0"/>
          <w:spacing w:val="8"/>
          <w:sz w:val="32"/>
          <w:szCs w:val="32"/>
        </w:rPr>
        <w:t>有效投资金额不</w:t>
      </w:r>
      <w:r>
        <w:rPr>
          <w:rStyle w:val="12"/>
          <w:rFonts w:hint="eastAsia" w:ascii="仿宋_GB2312" w:hAnsi="仿宋_GB2312" w:eastAsia="仿宋_GB2312" w:cs="仿宋_GB2312"/>
          <w:b w:val="0"/>
          <w:color w:val="auto"/>
          <w:spacing w:val="8"/>
          <w:sz w:val="32"/>
          <w:szCs w:val="32"/>
        </w:rPr>
        <w:t>少于100万元。</w:t>
      </w:r>
    </w:p>
    <w:p w14:paraId="66DDBD25">
      <w:pPr>
        <w:pStyle w:val="8"/>
        <w:widowControl/>
        <w:adjustRightInd w:val="0"/>
        <w:snapToGrid w:val="0"/>
        <w:spacing w:beforeAutospacing="0" w:afterAutospacing="0" w:line="560" w:lineRule="exact"/>
        <w:ind w:firstLine="675" w:firstLineChars="200"/>
        <w:jc w:val="both"/>
        <w:rPr>
          <w:rFonts w:hint="default" w:ascii="仿宋_GB2312" w:hAnsi="仿宋_GB2312" w:eastAsia="仿宋_GB2312" w:cs="仿宋_GB2312"/>
          <w:color w:val="auto"/>
          <w:spacing w:val="8"/>
          <w:kern w:val="2"/>
          <w:sz w:val="32"/>
          <w:szCs w:val="32"/>
          <w:lang w:val="en-US" w:eastAsia="zh-CN"/>
        </w:rPr>
      </w:pPr>
      <w:r>
        <w:rPr>
          <w:rFonts w:hint="eastAsia" w:ascii="仿宋_GB2312" w:hAnsi="仿宋_GB2312" w:eastAsia="仿宋_GB2312" w:cs="仿宋_GB2312"/>
          <w:b/>
          <w:bCs/>
          <w:color w:val="auto"/>
          <w:spacing w:val="8"/>
          <w:kern w:val="2"/>
          <w:sz w:val="32"/>
          <w:szCs w:val="32"/>
        </w:rPr>
        <w:t>“人工智能+消费”综合场景</w:t>
      </w:r>
      <w:r>
        <w:rPr>
          <w:rFonts w:hint="eastAsia" w:ascii="仿宋_GB2312" w:hAnsi="仿宋_GB2312" w:eastAsia="仿宋_GB2312" w:cs="仿宋_GB2312"/>
          <w:b/>
          <w:bCs/>
          <w:color w:val="auto"/>
          <w:spacing w:val="8"/>
          <w:kern w:val="2"/>
          <w:sz w:val="32"/>
          <w:szCs w:val="32"/>
          <w:lang w:eastAsia="zh-CN"/>
        </w:rPr>
        <w:t>。</w:t>
      </w:r>
      <w:r>
        <w:rPr>
          <w:rFonts w:hint="eastAsia" w:ascii="仿宋_GB2312" w:hAnsi="仿宋_GB2312" w:eastAsia="仿宋_GB2312" w:cs="仿宋_GB2312"/>
          <w:color w:val="auto"/>
          <w:spacing w:val="8"/>
          <w:sz w:val="32"/>
          <w:szCs w:val="32"/>
        </w:rPr>
        <w:t>有统一的运营主体；打造人工智能展销中心、人工智能体验中心等门店集聚的新场景，为消费者提供自动驾驶、智能穿戴、脑机接口、机器人等人工智能技术体验、展销的消费新场景；人工智能相关门店数量不少于</w:t>
      </w:r>
      <w:r>
        <w:rPr>
          <w:rFonts w:hint="eastAsia" w:ascii="仿宋_GB2312" w:hAnsi="仿宋_GB2312" w:eastAsia="仿宋_GB2312" w:cs="仿宋_GB2312"/>
          <w:color w:val="auto"/>
          <w:spacing w:val="8"/>
          <w:sz w:val="32"/>
          <w:szCs w:val="32"/>
          <w:lang w:val="en-US" w:eastAsia="zh-CN"/>
        </w:rPr>
        <w:t>5</w:t>
      </w:r>
      <w:r>
        <w:rPr>
          <w:rFonts w:hint="eastAsia" w:ascii="仿宋_GB2312" w:hAnsi="仿宋_GB2312" w:eastAsia="仿宋_GB2312" w:cs="仿宋_GB2312"/>
          <w:color w:val="auto"/>
          <w:spacing w:val="8"/>
          <w:sz w:val="32"/>
          <w:szCs w:val="32"/>
        </w:rPr>
        <w:t>家；</w:t>
      </w:r>
      <w:r>
        <w:rPr>
          <w:rStyle w:val="12"/>
          <w:rFonts w:hint="eastAsia" w:ascii="仿宋_GB2312" w:hAnsi="仿宋_GB2312" w:eastAsia="仿宋_GB2312" w:cs="仿宋_GB2312"/>
          <w:b w:val="0"/>
          <w:color w:val="auto"/>
          <w:spacing w:val="8"/>
          <w:sz w:val="32"/>
          <w:szCs w:val="32"/>
        </w:rPr>
        <w:t>有效投资金额不少于</w:t>
      </w:r>
      <w:r>
        <w:rPr>
          <w:rStyle w:val="12"/>
          <w:rFonts w:hint="eastAsia" w:ascii="仿宋_GB2312" w:hAnsi="仿宋_GB2312" w:eastAsia="仿宋_GB2312" w:cs="仿宋_GB2312"/>
          <w:b w:val="0"/>
          <w:color w:val="auto"/>
          <w:spacing w:val="8"/>
          <w:sz w:val="32"/>
          <w:szCs w:val="32"/>
          <w:lang w:eastAsia="zh-CN"/>
        </w:rPr>
        <w:t>1</w:t>
      </w:r>
      <w:r>
        <w:rPr>
          <w:rStyle w:val="12"/>
          <w:rFonts w:hint="eastAsia" w:ascii="仿宋_GB2312" w:hAnsi="仿宋_GB2312" w:eastAsia="仿宋_GB2312" w:cs="仿宋_GB2312"/>
          <w:b w:val="0"/>
          <w:color w:val="auto"/>
          <w:spacing w:val="8"/>
          <w:sz w:val="32"/>
          <w:szCs w:val="32"/>
        </w:rPr>
        <w:t>00万元。</w:t>
      </w:r>
    </w:p>
    <w:p w14:paraId="3A46382E">
      <w:pPr>
        <w:pStyle w:val="8"/>
        <w:widowControl/>
        <w:adjustRightInd w:val="0"/>
        <w:snapToGrid w:val="0"/>
        <w:spacing w:beforeAutospacing="0" w:afterAutospacing="0" w:line="560" w:lineRule="exact"/>
        <w:ind w:firstLine="672" w:firstLineChars="200"/>
        <w:jc w:val="both"/>
        <w:rPr>
          <w:rStyle w:val="12"/>
          <w:rFonts w:hint="eastAsia" w:ascii="仿宋_GB2312" w:hAnsi="仿宋_GB2312" w:eastAsia="仿宋_GB2312" w:cs="仿宋_GB2312"/>
          <w:b w:val="0"/>
          <w:spacing w:val="8"/>
          <w:sz w:val="32"/>
          <w:szCs w:val="32"/>
          <w:lang w:val="en-US" w:eastAsia="zh-CN"/>
        </w:rPr>
      </w:pPr>
      <w:r>
        <w:rPr>
          <w:rStyle w:val="12"/>
          <w:rFonts w:hint="eastAsia" w:ascii="仿宋_GB2312" w:hAnsi="仿宋_GB2312" w:eastAsia="仿宋_GB2312" w:cs="仿宋_GB2312"/>
          <w:b w:val="0"/>
          <w:spacing w:val="8"/>
          <w:sz w:val="32"/>
          <w:szCs w:val="32"/>
          <w:lang w:val="en-US" w:eastAsia="zh-CN"/>
        </w:rPr>
        <w:t>2.支持门店建设</w:t>
      </w:r>
    </w:p>
    <w:p w14:paraId="3F7C7091">
      <w:pPr>
        <w:pStyle w:val="8"/>
        <w:widowControl/>
        <w:adjustRightInd w:val="0"/>
        <w:snapToGrid w:val="0"/>
        <w:spacing w:beforeAutospacing="0" w:afterAutospacing="0" w:line="560" w:lineRule="exact"/>
        <w:ind w:firstLine="672" w:firstLineChars="200"/>
        <w:jc w:val="both"/>
        <w:rPr>
          <w:rStyle w:val="12"/>
          <w:rFonts w:hint="default" w:ascii="仿宋_GB2312" w:hAnsi="仿宋_GB2312" w:eastAsia="仿宋_GB2312" w:cs="仿宋_GB2312"/>
          <w:b w:val="0"/>
          <w:spacing w:val="8"/>
          <w:sz w:val="32"/>
          <w:szCs w:val="32"/>
          <w:lang w:val="en-US" w:eastAsia="zh-CN"/>
        </w:rPr>
      </w:pPr>
      <w:r>
        <w:rPr>
          <w:rStyle w:val="12"/>
          <w:rFonts w:hint="eastAsia" w:ascii="仿宋_GB2312" w:hAnsi="仿宋_GB2312" w:eastAsia="仿宋_GB2312" w:cs="仿宋_GB2312"/>
          <w:b w:val="0"/>
          <w:spacing w:val="8"/>
          <w:sz w:val="32"/>
          <w:szCs w:val="32"/>
          <w:lang w:val="en-US" w:eastAsia="zh-CN"/>
        </w:rPr>
        <w:t>（1）支持内容和标准</w:t>
      </w:r>
    </w:p>
    <w:p w14:paraId="43867432">
      <w:pPr>
        <w:pStyle w:val="8"/>
        <w:widowControl/>
        <w:adjustRightInd w:val="0"/>
        <w:snapToGrid w:val="0"/>
        <w:spacing w:beforeAutospacing="0" w:afterAutospacing="0" w:line="560" w:lineRule="exact"/>
        <w:ind w:firstLine="672" w:firstLineChars="200"/>
        <w:jc w:val="left"/>
        <w:rPr>
          <w:rStyle w:val="12"/>
          <w:rFonts w:hint="default" w:ascii="仿宋_GB2312" w:hAnsi="仿宋_GB2312" w:eastAsia="仿宋_GB2312" w:cs="仿宋_GB2312"/>
          <w:b w:val="0"/>
          <w:spacing w:val="8"/>
          <w:sz w:val="32"/>
          <w:szCs w:val="32"/>
          <w:lang w:val="en-US" w:eastAsia="zh-CN"/>
        </w:rPr>
      </w:pPr>
      <w:r>
        <w:rPr>
          <w:rFonts w:hint="eastAsia" w:ascii="仿宋_GB2312" w:hAnsi="仿宋_GB2312" w:eastAsia="仿宋_GB2312" w:cs="仿宋_GB2312"/>
          <w:spacing w:val="8"/>
          <w:kern w:val="2"/>
          <w:sz w:val="32"/>
          <w:szCs w:val="32"/>
          <w:lang w:val="en-US" w:eastAsia="zh-CN"/>
        </w:rPr>
        <w:t>门店</w:t>
      </w:r>
      <w:r>
        <w:rPr>
          <w:rFonts w:hint="eastAsia" w:ascii="仿宋_GB2312" w:hAnsi="仿宋_GB2312" w:eastAsia="仿宋_GB2312" w:cs="仿宋_GB2312"/>
          <w:spacing w:val="8"/>
          <w:kern w:val="2"/>
          <w:sz w:val="32"/>
          <w:szCs w:val="32"/>
        </w:rPr>
        <w:t>经营</w:t>
      </w:r>
      <w:r>
        <w:rPr>
          <w:rFonts w:hint="eastAsia" w:ascii="仿宋_GB2312" w:hAnsi="仿宋_GB2312" w:eastAsia="仿宋_GB2312" w:cs="仿宋_GB2312"/>
          <w:spacing w:val="8"/>
          <w:kern w:val="2"/>
          <w:sz w:val="32"/>
          <w:szCs w:val="32"/>
          <w:lang w:val="en-US" w:eastAsia="zh-CN"/>
        </w:rPr>
        <w:t>主体</w:t>
      </w:r>
      <w:r>
        <w:rPr>
          <w:rFonts w:hint="eastAsia" w:ascii="仿宋_GB2312" w:hAnsi="仿宋_GB2312" w:eastAsia="仿宋_GB2312" w:cs="仿宋_GB2312"/>
          <w:spacing w:val="8"/>
          <w:kern w:val="2"/>
          <w:sz w:val="32"/>
          <w:szCs w:val="32"/>
        </w:rPr>
        <w:t>在试点期间投入与支持方向相关的场景装修（不含一般性装修）、设施设备购置、数字化建设等有效投资，按照</w:t>
      </w:r>
      <w:r>
        <w:rPr>
          <w:rFonts w:hint="eastAsia" w:ascii="仿宋_GB2312" w:hAnsi="仿宋_GB2312" w:eastAsia="仿宋_GB2312" w:cs="仿宋_GB2312"/>
          <w:spacing w:val="8"/>
          <w:kern w:val="2"/>
          <w:sz w:val="32"/>
          <w:szCs w:val="32"/>
          <w:highlight w:val="none"/>
        </w:rPr>
        <w:t>不超过有效投资额的3</w:t>
      </w:r>
      <w:r>
        <w:rPr>
          <w:rFonts w:hint="eastAsia" w:ascii="仿宋_GB2312" w:hAnsi="仿宋_GB2312" w:eastAsia="仿宋_GB2312" w:cs="仿宋_GB2312"/>
          <w:spacing w:val="8"/>
          <w:kern w:val="2"/>
          <w:sz w:val="32"/>
          <w:szCs w:val="32"/>
          <w:highlight w:val="none"/>
          <w:lang w:val="en-US" w:eastAsia="zh-CN"/>
        </w:rPr>
        <w:t>0</w:t>
      </w:r>
      <w:r>
        <w:rPr>
          <w:rFonts w:hint="eastAsia" w:ascii="仿宋_GB2312" w:hAnsi="仿宋_GB2312" w:eastAsia="仿宋_GB2312" w:cs="仿宋_GB2312"/>
          <w:spacing w:val="8"/>
          <w:kern w:val="2"/>
          <w:sz w:val="32"/>
          <w:szCs w:val="32"/>
          <w:highlight w:val="none"/>
        </w:rPr>
        <w:t>%予以补助，</w:t>
      </w:r>
      <w:r>
        <w:rPr>
          <w:rFonts w:hint="eastAsia" w:ascii="仿宋_GB2312" w:hAnsi="仿宋_GB2312" w:eastAsia="仿宋_GB2312" w:cs="仿宋_GB2312"/>
          <w:spacing w:val="8"/>
          <w:kern w:val="2"/>
          <w:sz w:val="32"/>
          <w:szCs w:val="32"/>
          <w:highlight w:val="none"/>
          <w:lang w:val="en-US" w:eastAsia="zh-CN"/>
        </w:rPr>
        <w:t>单</w:t>
      </w:r>
      <w:r>
        <w:rPr>
          <w:rFonts w:hint="eastAsia" w:ascii="仿宋_GB2312" w:hAnsi="仿宋_GB2312" w:eastAsia="仿宋_GB2312" w:cs="仿宋_GB2312"/>
          <w:spacing w:val="8"/>
          <w:kern w:val="2"/>
          <w:sz w:val="32"/>
          <w:szCs w:val="32"/>
          <w:highlight w:val="none"/>
        </w:rPr>
        <w:t>个项目补助金额不超过</w:t>
      </w:r>
      <w:r>
        <w:rPr>
          <w:rFonts w:hint="eastAsia" w:ascii="仿宋_GB2312" w:hAnsi="仿宋_GB2312" w:eastAsia="仿宋_GB2312" w:cs="仿宋_GB2312"/>
          <w:spacing w:val="8"/>
          <w:kern w:val="2"/>
          <w:sz w:val="32"/>
          <w:szCs w:val="32"/>
          <w:highlight w:val="none"/>
          <w:lang w:val="en-US" w:eastAsia="zh-CN"/>
        </w:rPr>
        <w:t>5</w:t>
      </w:r>
      <w:r>
        <w:rPr>
          <w:rFonts w:hint="eastAsia" w:ascii="仿宋_GB2312" w:hAnsi="仿宋_GB2312" w:eastAsia="仿宋_GB2312" w:cs="仿宋_GB2312"/>
          <w:spacing w:val="8"/>
          <w:kern w:val="2"/>
          <w:sz w:val="32"/>
          <w:szCs w:val="32"/>
          <w:highlight w:val="none"/>
        </w:rPr>
        <w:t>00万元。</w:t>
      </w:r>
    </w:p>
    <w:p w14:paraId="52CC4276">
      <w:pPr>
        <w:pStyle w:val="8"/>
        <w:widowControl/>
        <w:adjustRightInd w:val="0"/>
        <w:snapToGrid w:val="0"/>
        <w:spacing w:beforeAutospacing="0" w:afterAutospacing="0" w:line="560" w:lineRule="exact"/>
        <w:ind w:firstLine="672" w:firstLineChars="200"/>
        <w:rPr>
          <w:rFonts w:ascii="仿宋_GB2312" w:hAnsi="仿宋_GB2312" w:eastAsia="仿宋_GB2312" w:cs="仿宋_GB2312"/>
          <w:spacing w:val="8"/>
          <w:kern w:val="2"/>
          <w:sz w:val="32"/>
          <w:szCs w:val="32"/>
        </w:rPr>
      </w:pPr>
      <w:r>
        <w:rPr>
          <w:rStyle w:val="12"/>
          <w:rFonts w:hint="eastAsia" w:ascii="仿宋_GB2312" w:hAnsi="仿宋_GB2312" w:eastAsia="仿宋_GB2312" w:cs="仿宋_GB2312"/>
          <w:b w:val="0"/>
          <w:spacing w:val="8"/>
          <w:sz w:val="32"/>
          <w:szCs w:val="32"/>
          <w:lang w:val="en-US" w:eastAsia="zh-CN"/>
        </w:rPr>
        <w:t>（2）</w:t>
      </w:r>
      <w:r>
        <w:rPr>
          <w:rFonts w:hint="eastAsia" w:ascii="仿宋_GB2312" w:hAnsi="仿宋_GB2312" w:eastAsia="仿宋_GB2312" w:cs="仿宋_GB2312"/>
          <w:spacing w:val="8"/>
          <w:kern w:val="2"/>
          <w:sz w:val="32"/>
          <w:szCs w:val="32"/>
          <w:lang w:val="en-US" w:eastAsia="zh-CN"/>
        </w:rPr>
        <w:t>具体</w:t>
      </w:r>
      <w:r>
        <w:rPr>
          <w:rFonts w:hint="eastAsia" w:ascii="仿宋_GB2312" w:hAnsi="仿宋_GB2312" w:eastAsia="仿宋_GB2312" w:cs="仿宋_GB2312"/>
          <w:spacing w:val="8"/>
          <w:kern w:val="2"/>
          <w:sz w:val="32"/>
          <w:szCs w:val="32"/>
        </w:rPr>
        <w:t>要求</w:t>
      </w:r>
    </w:p>
    <w:p w14:paraId="4B900F25">
      <w:pPr>
        <w:pStyle w:val="8"/>
        <w:widowControl/>
        <w:adjustRightInd w:val="0"/>
        <w:snapToGrid w:val="0"/>
        <w:spacing w:beforeAutospacing="0" w:afterAutospacing="0" w:line="560" w:lineRule="exact"/>
        <w:ind w:firstLine="675" w:firstLineChars="200"/>
        <w:jc w:val="both"/>
        <w:rPr>
          <w:rFonts w:hint="eastAsia" w:ascii="仿宋_GB2312" w:hAnsi="仿宋_GB2312" w:eastAsia="仿宋_GB2312" w:cs="仿宋_GB2312"/>
          <w:spacing w:val="8"/>
          <w:kern w:val="2"/>
          <w:sz w:val="32"/>
          <w:szCs w:val="32"/>
        </w:rPr>
      </w:pPr>
      <w:r>
        <w:rPr>
          <w:rStyle w:val="12"/>
          <w:rFonts w:hint="eastAsia" w:ascii="仿宋_GB2312" w:hAnsi="仿宋_GB2312" w:eastAsia="仿宋_GB2312" w:cs="仿宋_GB2312"/>
          <w:b/>
          <w:bCs/>
          <w:spacing w:val="8"/>
          <w:sz w:val="32"/>
          <w:szCs w:val="32"/>
        </w:rPr>
        <w:t>IP门店</w:t>
      </w:r>
      <w:r>
        <w:rPr>
          <w:rStyle w:val="12"/>
          <w:rFonts w:hint="eastAsia" w:ascii="仿宋_GB2312" w:hAnsi="仿宋_GB2312" w:eastAsia="仿宋_GB2312" w:cs="仿宋_GB2312"/>
          <w:b/>
          <w:bCs/>
          <w:spacing w:val="8"/>
          <w:sz w:val="32"/>
          <w:szCs w:val="32"/>
          <w:lang w:eastAsia="zh-CN"/>
        </w:rPr>
        <w:t>。</w:t>
      </w:r>
      <w:r>
        <w:rPr>
          <w:rFonts w:hint="eastAsia" w:ascii="仿宋_GB2312" w:hAnsi="仿宋_GB2312" w:eastAsia="仿宋_GB2312" w:cs="仿宋_GB2312"/>
          <w:spacing w:val="8"/>
          <w:kern w:val="2"/>
          <w:sz w:val="32"/>
          <w:szCs w:val="32"/>
        </w:rPr>
        <w:t>包括IP主题店、IP概念店、老字号新店、老字号旗舰店、新消费品牌新店、新消费品牌旗舰店、IP跨界联名店；经营者已取得IP授权、许可或其他同等效力证明文件；</w:t>
      </w:r>
      <w:r>
        <w:rPr>
          <w:rStyle w:val="12"/>
          <w:rFonts w:hint="eastAsia" w:ascii="仿宋_GB2312" w:hAnsi="仿宋_GB2312" w:eastAsia="仿宋_GB2312" w:cs="仿宋_GB2312"/>
          <w:b w:val="0"/>
          <w:spacing w:val="8"/>
          <w:sz w:val="32"/>
          <w:szCs w:val="32"/>
        </w:rPr>
        <w:t>试点期内，开展了IP融合或赋能的新场景、新业态</w:t>
      </w:r>
      <w:r>
        <w:rPr>
          <w:rStyle w:val="12"/>
          <w:rFonts w:hint="eastAsia" w:ascii="仿宋_GB2312" w:hAnsi="仿宋_GB2312" w:eastAsia="仿宋_GB2312" w:cs="仿宋_GB2312"/>
          <w:b w:val="0"/>
          <w:spacing w:val="8"/>
          <w:sz w:val="32"/>
          <w:szCs w:val="32"/>
          <w:lang w:eastAsia="zh-CN"/>
        </w:rPr>
        <w:t>、</w:t>
      </w:r>
      <w:r>
        <w:rPr>
          <w:rStyle w:val="12"/>
          <w:rFonts w:hint="eastAsia" w:ascii="仿宋_GB2312" w:hAnsi="仿宋_GB2312" w:eastAsia="仿宋_GB2312" w:cs="仿宋_GB2312"/>
          <w:b w:val="0"/>
          <w:spacing w:val="8"/>
          <w:sz w:val="32"/>
          <w:szCs w:val="32"/>
        </w:rPr>
        <w:t>新模式的创新建设；</w:t>
      </w:r>
      <w:r>
        <w:rPr>
          <w:rFonts w:hint="eastAsia" w:ascii="仿宋_GB2312" w:hAnsi="仿宋_GB2312" w:eastAsia="仿宋_GB2312" w:cs="仿宋_GB2312"/>
          <w:spacing w:val="8"/>
          <w:kern w:val="2"/>
          <w:sz w:val="32"/>
          <w:szCs w:val="32"/>
        </w:rPr>
        <w:t>有效投资</w:t>
      </w:r>
      <w:r>
        <w:rPr>
          <w:rFonts w:hint="eastAsia" w:ascii="仿宋_GB2312" w:hAnsi="仿宋_GB2312" w:eastAsia="仿宋_GB2312" w:cs="仿宋_GB2312"/>
          <w:color w:val="auto"/>
          <w:spacing w:val="8"/>
          <w:kern w:val="2"/>
          <w:sz w:val="32"/>
          <w:szCs w:val="32"/>
        </w:rPr>
        <w:t>额不低于50万元。</w:t>
      </w:r>
    </w:p>
    <w:p w14:paraId="718CAC9C">
      <w:pPr>
        <w:pStyle w:val="8"/>
        <w:widowControl/>
        <w:adjustRightInd w:val="0"/>
        <w:snapToGrid w:val="0"/>
        <w:spacing w:beforeAutospacing="0" w:afterAutospacing="0" w:line="560" w:lineRule="exact"/>
        <w:ind w:firstLine="675" w:firstLineChars="200"/>
        <w:jc w:val="both"/>
        <w:rPr>
          <w:rFonts w:ascii="仿宋_GB2312" w:hAnsi="仿宋_GB2312" w:eastAsia="仿宋_GB2312" w:cs="仿宋_GB2312"/>
          <w:spacing w:val="8"/>
          <w:sz w:val="32"/>
          <w:szCs w:val="32"/>
        </w:rPr>
      </w:pPr>
      <w:r>
        <w:rPr>
          <w:rStyle w:val="12"/>
          <w:rFonts w:hint="eastAsia" w:ascii="仿宋_GB2312" w:hAnsi="仿宋_GB2312" w:eastAsia="仿宋_GB2312" w:cs="仿宋_GB2312"/>
          <w:b/>
          <w:bCs/>
          <w:spacing w:val="8"/>
          <w:sz w:val="32"/>
          <w:szCs w:val="32"/>
        </w:rPr>
        <w:t>人工智能门店</w:t>
      </w:r>
      <w:r>
        <w:rPr>
          <w:rStyle w:val="12"/>
          <w:rFonts w:hint="eastAsia" w:ascii="仿宋_GB2312" w:hAnsi="仿宋_GB2312" w:eastAsia="仿宋_GB2312" w:cs="仿宋_GB2312"/>
          <w:b/>
          <w:bCs/>
          <w:spacing w:val="8"/>
          <w:sz w:val="32"/>
          <w:szCs w:val="32"/>
          <w:lang w:eastAsia="zh-CN"/>
        </w:rPr>
        <w:t>。</w:t>
      </w:r>
      <w:r>
        <w:rPr>
          <w:rStyle w:val="12"/>
          <w:rFonts w:hint="eastAsia" w:ascii="仿宋_GB2312" w:hAnsi="仿宋_GB2312" w:eastAsia="仿宋_GB2312" w:cs="仿宋_GB2312"/>
          <w:b w:val="0"/>
          <w:spacing w:val="8"/>
          <w:sz w:val="32"/>
          <w:szCs w:val="32"/>
        </w:rPr>
        <w:t>包括</w:t>
      </w:r>
      <w:r>
        <w:rPr>
          <w:rFonts w:hint="eastAsia" w:ascii="仿宋_GB2312" w:hAnsi="仿宋_GB2312" w:eastAsia="仿宋_GB2312" w:cs="仿宋_GB2312"/>
          <w:spacing w:val="8"/>
          <w:sz w:val="32"/>
          <w:szCs w:val="32"/>
        </w:rPr>
        <w:t>人工智能展销中心、人工智能体验中心等门店；为消费者提供自动驾驶、智能穿戴、脑机接口、机器人、智能商业等人工智能技术体验与展销；</w:t>
      </w:r>
      <w:r>
        <w:rPr>
          <w:rStyle w:val="12"/>
          <w:rFonts w:hint="eastAsia" w:ascii="仿宋_GB2312" w:hAnsi="仿宋_GB2312" w:eastAsia="仿宋_GB2312" w:cs="仿宋_GB2312"/>
          <w:b w:val="0"/>
          <w:spacing w:val="8"/>
          <w:sz w:val="32"/>
          <w:szCs w:val="32"/>
        </w:rPr>
        <w:t>试点期内，开展了“人工智能+消费”的新场景、新业态</w:t>
      </w:r>
      <w:r>
        <w:rPr>
          <w:rStyle w:val="12"/>
          <w:rFonts w:hint="eastAsia" w:ascii="仿宋_GB2312" w:hAnsi="仿宋_GB2312" w:eastAsia="仿宋_GB2312" w:cs="仿宋_GB2312"/>
          <w:b w:val="0"/>
          <w:spacing w:val="8"/>
          <w:sz w:val="32"/>
          <w:szCs w:val="32"/>
          <w:lang w:eastAsia="zh-CN"/>
        </w:rPr>
        <w:t>、</w:t>
      </w:r>
      <w:r>
        <w:rPr>
          <w:rStyle w:val="12"/>
          <w:rFonts w:hint="eastAsia" w:ascii="仿宋_GB2312" w:hAnsi="仿宋_GB2312" w:eastAsia="仿宋_GB2312" w:cs="仿宋_GB2312"/>
          <w:b w:val="0"/>
          <w:spacing w:val="8"/>
          <w:sz w:val="32"/>
          <w:szCs w:val="32"/>
        </w:rPr>
        <w:t>新模式的创新建设；</w:t>
      </w:r>
      <w:r>
        <w:rPr>
          <w:rFonts w:hint="eastAsia" w:ascii="仿宋_GB2312" w:hAnsi="仿宋_GB2312" w:eastAsia="仿宋_GB2312" w:cs="仿宋_GB2312"/>
          <w:spacing w:val="8"/>
          <w:kern w:val="2"/>
          <w:sz w:val="32"/>
          <w:szCs w:val="32"/>
        </w:rPr>
        <w:t>有效投资额不</w:t>
      </w:r>
      <w:r>
        <w:rPr>
          <w:rFonts w:hint="eastAsia" w:ascii="仿宋_GB2312" w:hAnsi="仿宋_GB2312" w:eastAsia="仿宋_GB2312" w:cs="仿宋_GB2312"/>
          <w:color w:val="auto"/>
          <w:spacing w:val="8"/>
          <w:kern w:val="2"/>
          <w:sz w:val="32"/>
          <w:szCs w:val="32"/>
        </w:rPr>
        <w:t>低于50万元。</w:t>
      </w:r>
    </w:p>
    <w:p w14:paraId="4AC203A3">
      <w:pPr>
        <w:pStyle w:val="8"/>
        <w:widowControl/>
        <w:adjustRightInd w:val="0"/>
        <w:snapToGrid w:val="0"/>
        <w:spacing w:beforeAutospacing="0" w:afterAutospacing="0" w:line="560" w:lineRule="exact"/>
        <w:ind w:firstLine="672" w:firstLineChars="200"/>
        <w:rPr>
          <w:rFonts w:hint="eastAsia" w:ascii="仿宋_GB2312" w:hAnsi="仿宋_GB2312" w:eastAsia="仿宋_GB2312" w:cs="仿宋_GB2312"/>
          <w:spacing w:val="8"/>
          <w:kern w:val="2"/>
          <w:sz w:val="32"/>
          <w:szCs w:val="32"/>
        </w:rPr>
      </w:pPr>
      <w:r>
        <w:rPr>
          <w:rStyle w:val="12"/>
          <w:rFonts w:hint="eastAsia" w:ascii="仿宋_GB2312" w:hAnsi="仿宋_GB2312" w:eastAsia="仿宋_GB2312" w:cs="仿宋_GB2312"/>
          <w:b w:val="0"/>
          <w:spacing w:val="8"/>
          <w:sz w:val="32"/>
          <w:szCs w:val="32"/>
          <w:lang w:val="en-US" w:eastAsia="zh-CN"/>
        </w:rPr>
        <w:t>3.</w:t>
      </w:r>
      <w:r>
        <w:rPr>
          <w:rStyle w:val="12"/>
          <w:rFonts w:hint="eastAsia" w:ascii="仿宋_GB2312" w:hAnsi="仿宋_GB2312" w:eastAsia="仿宋_GB2312" w:cs="仿宋_GB2312"/>
          <w:b w:val="0"/>
          <w:bCs/>
          <w:spacing w:val="8"/>
          <w:sz w:val="32"/>
          <w:szCs w:val="32"/>
        </w:rPr>
        <w:t>支持IP</w:t>
      </w:r>
      <w:r>
        <w:rPr>
          <w:rStyle w:val="12"/>
          <w:rFonts w:hint="eastAsia" w:ascii="仿宋_GB2312" w:hAnsi="仿宋_GB2312" w:eastAsia="仿宋_GB2312" w:cs="仿宋_GB2312"/>
          <w:b w:val="0"/>
          <w:bCs/>
          <w:spacing w:val="8"/>
          <w:sz w:val="32"/>
          <w:szCs w:val="32"/>
          <w:lang w:val="en-US" w:eastAsia="zh-CN"/>
        </w:rPr>
        <w:t>转化</w:t>
      </w:r>
    </w:p>
    <w:p w14:paraId="72F67876">
      <w:pPr>
        <w:pStyle w:val="8"/>
        <w:widowControl/>
        <w:adjustRightInd w:val="0"/>
        <w:snapToGrid w:val="0"/>
        <w:spacing w:beforeAutospacing="0" w:afterAutospacing="0" w:line="560" w:lineRule="exact"/>
        <w:ind w:firstLine="672" w:firstLineChars="200"/>
        <w:rPr>
          <w:rFonts w:hint="eastAsia" w:ascii="仿宋_GB2312" w:hAnsi="仿宋_GB2312" w:eastAsia="仿宋_GB2312" w:cs="仿宋_GB2312"/>
          <w:b w:val="0"/>
          <w:bCs w:val="0"/>
          <w:spacing w:val="8"/>
          <w:kern w:val="2"/>
          <w:sz w:val="32"/>
          <w:szCs w:val="32"/>
          <w:highlight w:val="none"/>
          <w:lang w:val="en-US" w:eastAsia="zh-CN"/>
        </w:rPr>
      </w:pPr>
      <w:r>
        <w:rPr>
          <w:rFonts w:hint="eastAsia" w:ascii="仿宋_GB2312" w:hAnsi="仿宋_GB2312" w:eastAsia="仿宋_GB2312" w:cs="仿宋_GB2312"/>
          <w:b w:val="0"/>
          <w:bCs w:val="0"/>
          <w:spacing w:val="8"/>
          <w:kern w:val="2"/>
          <w:sz w:val="32"/>
          <w:szCs w:val="32"/>
          <w:highlight w:val="none"/>
          <w:lang w:val="en-US" w:eastAsia="zh-CN"/>
        </w:rPr>
        <w:t>（1）支持内容和标准</w:t>
      </w:r>
    </w:p>
    <w:p w14:paraId="673FCB3D">
      <w:pPr>
        <w:pStyle w:val="8"/>
        <w:widowControl/>
        <w:adjustRightInd w:val="0"/>
        <w:snapToGrid w:val="0"/>
        <w:spacing w:beforeAutospacing="0" w:afterAutospacing="0" w:line="560" w:lineRule="exact"/>
        <w:ind w:firstLine="672" w:firstLineChars="200"/>
        <w:jc w:val="both"/>
        <w:rPr>
          <w:rFonts w:hint="eastAsia" w:ascii="仿宋_GB2312" w:hAnsi="仿宋_GB2312" w:eastAsia="仿宋_GB2312" w:cs="仿宋_GB2312"/>
          <w:color w:val="auto"/>
          <w:spacing w:val="8"/>
          <w:kern w:val="2"/>
          <w:sz w:val="32"/>
          <w:szCs w:val="32"/>
        </w:rPr>
      </w:pPr>
      <w:r>
        <w:rPr>
          <w:rFonts w:hint="eastAsia" w:ascii="仿宋_GB2312" w:hAnsi="仿宋_GB2312" w:eastAsia="仿宋_GB2312" w:cs="仿宋_GB2312"/>
          <w:color w:val="auto"/>
          <w:spacing w:val="8"/>
          <w:kern w:val="2"/>
          <w:sz w:val="32"/>
          <w:szCs w:val="32"/>
        </w:rPr>
        <w:t>鼓励增加IP联名产品、老牌新品、国货潮品等优质消费供给，对试点期间投入相关的委托产品设计、产品研发等有效投资，按照不超过有效投资额的20%予以补助，</w:t>
      </w:r>
      <w:r>
        <w:rPr>
          <w:rFonts w:hint="eastAsia" w:ascii="仿宋_GB2312" w:hAnsi="仿宋_GB2312" w:eastAsia="仿宋_GB2312" w:cs="仿宋_GB2312"/>
          <w:color w:val="auto"/>
          <w:spacing w:val="8"/>
          <w:kern w:val="2"/>
          <w:sz w:val="32"/>
          <w:szCs w:val="32"/>
          <w:highlight w:val="none"/>
        </w:rPr>
        <w:t>同一</w:t>
      </w:r>
      <w:r>
        <w:rPr>
          <w:rFonts w:hint="eastAsia" w:ascii="仿宋_GB2312" w:hAnsi="仿宋_GB2312" w:eastAsia="仿宋_GB2312" w:cs="仿宋_GB2312"/>
          <w:color w:val="auto"/>
          <w:spacing w:val="8"/>
          <w:kern w:val="2"/>
          <w:sz w:val="32"/>
          <w:szCs w:val="32"/>
        </w:rPr>
        <w:t>IP仅可奖励1次</w:t>
      </w:r>
      <w:r>
        <w:rPr>
          <w:rFonts w:hint="eastAsia" w:ascii="仿宋_GB2312" w:hAnsi="仿宋_GB2312" w:eastAsia="仿宋_GB2312" w:cs="仿宋_GB2312"/>
          <w:color w:val="auto"/>
          <w:spacing w:val="8"/>
          <w:kern w:val="2"/>
          <w:sz w:val="32"/>
          <w:szCs w:val="32"/>
          <w:lang w:eastAsia="zh-CN"/>
        </w:rPr>
        <w:t>、</w:t>
      </w:r>
      <w:r>
        <w:rPr>
          <w:rFonts w:hint="eastAsia" w:ascii="仿宋_GB2312" w:hAnsi="仿宋_GB2312" w:eastAsia="仿宋_GB2312" w:cs="仿宋_GB2312"/>
          <w:color w:val="auto"/>
          <w:spacing w:val="8"/>
          <w:kern w:val="2"/>
          <w:sz w:val="32"/>
          <w:szCs w:val="32"/>
        </w:rPr>
        <w:t>补助金额不超过30万元；</w:t>
      </w:r>
      <w:r>
        <w:rPr>
          <w:rFonts w:hint="eastAsia" w:ascii="仿宋_GB2312" w:hAnsi="仿宋_GB2312" w:eastAsia="仿宋_GB2312" w:cs="仿宋_GB2312"/>
          <w:color w:val="auto"/>
          <w:spacing w:val="8"/>
          <w:kern w:val="2"/>
          <w:sz w:val="32"/>
          <w:szCs w:val="32"/>
          <w:lang w:val="en-US" w:eastAsia="zh-CN"/>
        </w:rPr>
        <w:t>同一主体</w:t>
      </w:r>
      <w:r>
        <w:rPr>
          <w:rFonts w:hint="eastAsia" w:ascii="仿宋_GB2312" w:hAnsi="仿宋_GB2312" w:eastAsia="仿宋_GB2312" w:cs="仿宋_GB2312"/>
          <w:color w:val="auto"/>
          <w:spacing w:val="8"/>
          <w:kern w:val="2"/>
          <w:sz w:val="32"/>
          <w:szCs w:val="32"/>
        </w:rPr>
        <w:t>补助金额不超过100万元。</w:t>
      </w:r>
    </w:p>
    <w:p w14:paraId="1C3E80A6">
      <w:pPr>
        <w:pStyle w:val="8"/>
        <w:widowControl/>
        <w:adjustRightInd w:val="0"/>
        <w:snapToGrid w:val="0"/>
        <w:spacing w:beforeAutospacing="0" w:afterAutospacing="0" w:line="560" w:lineRule="exact"/>
        <w:ind w:firstLine="672" w:firstLineChars="200"/>
        <w:rPr>
          <w:rFonts w:hint="eastAsia" w:ascii="仿宋_GB2312" w:hAnsi="仿宋_GB2312" w:eastAsia="仿宋_GB2312" w:cs="仿宋_GB2312"/>
          <w:b w:val="0"/>
          <w:bCs w:val="0"/>
          <w:color w:val="auto"/>
          <w:spacing w:val="8"/>
          <w:kern w:val="2"/>
          <w:sz w:val="32"/>
          <w:szCs w:val="32"/>
          <w:highlight w:val="none"/>
          <w:lang w:val="en-US" w:eastAsia="zh-CN"/>
        </w:rPr>
      </w:pPr>
      <w:r>
        <w:rPr>
          <w:rFonts w:hint="eastAsia" w:ascii="仿宋_GB2312" w:hAnsi="仿宋_GB2312" w:eastAsia="仿宋_GB2312" w:cs="仿宋_GB2312"/>
          <w:b w:val="0"/>
          <w:bCs w:val="0"/>
          <w:color w:val="auto"/>
          <w:spacing w:val="8"/>
          <w:kern w:val="2"/>
          <w:sz w:val="32"/>
          <w:szCs w:val="32"/>
          <w:highlight w:val="none"/>
          <w:lang w:val="en-US" w:eastAsia="zh-CN"/>
        </w:rPr>
        <w:t>（2）项目要求</w:t>
      </w:r>
    </w:p>
    <w:p w14:paraId="24038268">
      <w:pPr>
        <w:pStyle w:val="8"/>
        <w:widowControl/>
        <w:adjustRightInd w:val="0"/>
        <w:snapToGrid w:val="0"/>
        <w:spacing w:beforeAutospacing="0" w:afterAutospacing="0" w:line="560" w:lineRule="exact"/>
        <w:ind w:firstLine="672" w:firstLineChars="200"/>
        <w:jc w:val="both"/>
        <w:rPr>
          <w:rFonts w:ascii="仿宋_GB2312" w:hAnsi="仿宋_GB2312" w:eastAsia="仿宋_GB2312" w:cs="仿宋_GB2312"/>
          <w:color w:val="000000" w:themeColor="text1"/>
          <w:spacing w:val="8"/>
          <w:sz w:val="32"/>
          <w:szCs w:val="32"/>
        </w:rPr>
      </w:pPr>
      <w:r>
        <w:rPr>
          <w:rFonts w:hint="eastAsia" w:ascii="仿宋_GB2312" w:hAnsi="仿宋_GB2312" w:eastAsia="仿宋_GB2312" w:cs="仿宋_GB2312"/>
          <w:color w:val="auto"/>
          <w:spacing w:val="8"/>
          <w:kern w:val="2"/>
          <w:sz w:val="32"/>
          <w:szCs w:val="32"/>
        </w:rPr>
        <w:t>申报</w:t>
      </w:r>
      <w:r>
        <w:rPr>
          <w:rFonts w:hint="eastAsia" w:ascii="仿宋_GB2312" w:hAnsi="仿宋_GB2312" w:eastAsia="仿宋_GB2312" w:cs="仿宋_GB2312"/>
          <w:color w:val="auto"/>
          <w:spacing w:val="8"/>
          <w:kern w:val="2"/>
          <w:sz w:val="32"/>
          <w:szCs w:val="32"/>
          <w:lang w:val="en-US" w:eastAsia="zh-CN"/>
        </w:rPr>
        <w:t>主体</w:t>
      </w:r>
      <w:r>
        <w:rPr>
          <w:rFonts w:hint="eastAsia" w:ascii="仿宋_GB2312" w:hAnsi="仿宋_GB2312" w:eastAsia="仿宋_GB2312" w:cs="仿宋_GB2312"/>
          <w:color w:val="auto"/>
          <w:spacing w:val="8"/>
          <w:kern w:val="2"/>
          <w:sz w:val="32"/>
          <w:szCs w:val="32"/>
        </w:rPr>
        <w:t>已取得IP授权、许可或其他同等效力证明文件；相关IP产品或服务符合品质、潮流、创新等特点，已上市销售且取得商业收入；有效投资额（不含自研费用）不低于30万元。</w:t>
      </w:r>
    </w:p>
    <w:p w14:paraId="5F7992B1">
      <w:pPr>
        <w:widowControl/>
        <w:adjustRightInd w:val="0"/>
        <w:snapToGrid w:val="0"/>
        <w:spacing w:line="560" w:lineRule="exact"/>
        <w:jc w:val="center"/>
        <w:rPr>
          <w:rFonts w:ascii="仿宋_GB2312" w:hAnsi="仿宋_GB2312" w:eastAsia="仿宋_GB2312" w:cs="仿宋_GB2312"/>
          <w:color w:val="000000" w:themeColor="text1"/>
          <w:sz w:val="32"/>
          <w:szCs w:val="32"/>
        </w:rPr>
      </w:pPr>
    </w:p>
    <w:p w14:paraId="4EAF87B6">
      <w:pPr>
        <w:spacing w:line="560" w:lineRule="exact"/>
        <w:jc w:val="center"/>
        <w:outlineLvl w:val="0"/>
        <w:rPr>
          <w:rFonts w:ascii="黑体" w:hAnsi="黑体" w:eastAsia="黑体"/>
          <w:color w:val="000000" w:themeColor="text1"/>
          <w:sz w:val="32"/>
          <w:szCs w:val="32"/>
        </w:rPr>
      </w:pPr>
      <w:r>
        <w:rPr>
          <w:rFonts w:hint="eastAsia" w:ascii="黑体" w:hAnsi="黑体" w:eastAsia="黑体"/>
          <w:color w:val="000000" w:themeColor="text1"/>
          <w:sz w:val="32"/>
          <w:szCs w:val="32"/>
        </w:rPr>
        <w:t>第四章 申报主体与项目要求</w:t>
      </w:r>
    </w:p>
    <w:p w14:paraId="7C91B6F7">
      <w:pPr>
        <w:pStyle w:val="8"/>
        <w:widowControl/>
        <w:adjustRightInd w:val="0"/>
        <w:snapToGrid w:val="0"/>
        <w:spacing w:beforeAutospacing="0" w:afterAutospacing="0" w:line="560" w:lineRule="exact"/>
        <w:ind w:firstLine="672" w:firstLineChars="200"/>
        <w:jc w:val="both"/>
        <w:outlineLvl w:val="1"/>
        <w:rPr>
          <w:rStyle w:val="12"/>
          <w:rFonts w:ascii="黑体" w:hAnsi="黑体" w:eastAsia="黑体" w:cs="黑体"/>
          <w:b w:val="0"/>
          <w:bCs/>
          <w:color w:val="000000" w:themeColor="text1"/>
          <w:spacing w:val="8"/>
        </w:rPr>
      </w:pPr>
      <w:r>
        <w:rPr>
          <w:rStyle w:val="12"/>
          <w:rFonts w:hint="eastAsia" w:ascii="黑体" w:hAnsi="黑体" w:eastAsia="黑体" w:cs="黑体"/>
          <w:b w:val="0"/>
          <w:bCs/>
          <w:color w:val="000000" w:themeColor="text1"/>
          <w:spacing w:val="8"/>
          <w:sz w:val="32"/>
          <w:szCs w:val="32"/>
        </w:rPr>
        <w:t xml:space="preserve">第九条 </w:t>
      </w:r>
      <w:r>
        <w:rPr>
          <w:rStyle w:val="12"/>
          <w:rFonts w:hint="eastAsia" w:ascii="黑体" w:hAnsi="黑体" w:eastAsia="黑体" w:cs="黑体"/>
          <w:b w:val="0"/>
          <w:bCs/>
          <w:color w:val="000000" w:themeColor="text1"/>
          <w:spacing w:val="8"/>
          <w:sz w:val="32"/>
          <w:szCs w:val="32"/>
          <w:lang w:val="en-US" w:eastAsia="zh-CN"/>
        </w:rPr>
        <w:t>申报</w:t>
      </w:r>
      <w:r>
        <w:rPr>
          <w:rStyle w:val="12"/>
          <w:rFonts w:hint="eastAsia" w:ascii="黑体" w:hAnsi="黑体" w:eastAsia="黑体" w:cs="黑体"/>
          <w:b w:val="0"/>
          <w:bCs/>
          <w:color w:val="000000" w:themeColor="text1"/>
          <w:spacing w:val="8"/>
          <w:sz w:val="32"/>
          <w:szCs w:val="32"/>
        </w:rPr>
        <w:t>主体</w:t>
      </w:r>
    </w:p>
    <w:p w14:paraId="1D016B9E">
      <w:pPr>
        <w:pStyle w:val="8"/>
        <w:widowControl/>
        <w:shd w:val="clear" w:color="auto" w:fill="FFFFFF"/>
        <w:adjustRightInd w:val="0"/>
        <w:snapToGrid w:val="0"/>
        <w:spacing w:beforeAutospacing="0" w:afterAutospacing="0" w:line="560" w:lineRule="exact"/>
        <w:ind w:firstLine="640" w:firstLineChars="200"/>
        <w:textAlignment w:val="baseline"/>
        <w:rPr>
          <w:rFonts w:ascii="仿宋_GB2312" w:hAnsi="仿宋_GB2312" w:eastAsia="仿宋_GB2312" w:cs="仿宋_GB2312"/>
          <w:color w:val="000000" w:themeColor="text1"/>
          <w:sz w:val="32"/>
          <w:szCs w:val="32"/>
        </w:rPr>
      </w:pPr>
      <w:bookmarkStart w:id="9" w:name="_Hlk217027511"/>
      <w:r>
        <w:rPr>
          <w:rFonts w:hint="eastAsia" w:ascii="仿宋_GB2312" w:hAnsi="仿宋_GB2312" w:eastAsia="仿宋_GB2312" w:cs="仿宋_GB2312"/>
          <w:color w:val="000000" w:themeColor="text1"/>
          <w:sz w:val="32"/>
          <w:szCs w:val="32"/>
          <w:shd w:val="clear" w:color="auto" w:fill="FFFFFF"/>
        </w:rPr>
        <w:t>（一）</w:t>
      </w:r>
      <w:bookmarkStart w:id="10" w:name="OLE_LINK11"/>
      <w:r>
        <w:rPr>
          <w:rFonts w:hint="eastAsia" w:ascii="仿宋_GB2312" w:hAnsi="仿宋_GB2312" w:eastAsia="仿宋_GB2312" w:cs="仿宋_GB2312"/>
          <w:color w:val="000000" w:themeColor="text1"/>
          <w:sz w:val="32"/>
          <w:szCs w:val="32"/>
          <w:shd w:val="clear" w:color="auto" w:fill="FFFFFF"/>
        </w:rPr>
        <w:t>依法注册登记的法人和</w:t>
      </w:r>
      <w:r>
        <w:rPr>
          <w:rFonts w:hint="eastAsia" w:ascii="仿宋_GB2312" w:hAnsi="仿宋_GB2312" w:eastAsia="仿宋_GB2312" w:cs="仿宋_GB2312"/>
          <w:b w:val="0"/>
          <w:color w:val="000000" w:themeColor="text1"/>
          <w:sz w:val="32"/>
          <w:szCs w:val="32"/>
          <w:highlight w:val="none"/>
          <w:shd w:val="clear" w:color="auto" w:fill="FFFFFF"/>
        </w:rPr>
        <w:t>非法人组织</w:t>
      </w:r>
      <w:r>
        <w:rPr>
          <w:rFonts w:hint="eastAsia" w:ascii="仿宋_GB2312" w:hAnsi="仿宋_GB2312" w:eastAsia="仿宋_GB2312" w:cs="仿宋_GB2312"/>
          <w:color w:val="000000" w:themeColor="text1"/>
          <w:sz w:val="32"/>
          <w:szCs w:val="32"/>
          <w:shd w:val="clear" w:color="auto" w:fill="FFFFFF"/>
        </w:rPr>
        <w:t>，</w:t>
      </w:r>
      <w:r>
        <w:rPr>
          <w:rFonts w:hint="eastAsia" w:ascii="仿宋_GB2312" w:hAnsi="仿宋_GB2312" w:eastAsia="仿宋_GB2312" w:cs="仿宋_GB2312"/>
          <w:color w:val="000000" w:themeColor="text1"/>
          <w:sz w:val="32"/>
          <w:szCs w:val="32"/>
          <w:shd w:val="clear" w:color="auto" w:fill="FFFFFF"/>
          <w:lang w:val="en-US" w:eastAsia="zh-CN"/>
        </w:rPr>
        <w:t>且为</w:t>
      </w:r>
      <w:r>
        <w:rPr>
          <w:rFonts w:hint="eastAsia" w:ascii="仿宋_GB2312" w:hAnsi="仿宋_GB2312" w:eastAsia="仿宋_GB2312" w:cs="仿宋_GB2312"/>
          <w:color w:val="000000" w:themeColor="text1"/>
          <w:sz w:val="32"/>
          <w:szCs w:val="32"/>
          <w:shd w:val="clear" w:color="auto" w:fill="FFFFFF"/>
        </w:rPr>
        <w:t>项目实际投资主体</w:t>
      </w:r>
      <w:r>
        <w:rPr>
          <w:rFonts w:hint="eastAsia" w:ascii="仿宋_GB2312" w:hAnsi="仿宋_GB2312" w:eastAsia="仿宋_GB2312" w:cs="仿宋_GB2312"/>
          <w:color w:val="000000" w:themeColor="text1"/>
          <w:sz w:val="32"/>
          <w:szCs w:val="32"/>
          <w:shd w:val="clear" w:color="auto" w:fill="FFFFFF"/>
          <w:lang w:eastAsia="zh-CN"/>
        </w:rPr>
        <w:t>，</w:t>
      </w:r>
      <w:r>
        <w:rPr>
          <w:rFonts w:hint="eastAsia" w:ascii="仿宋_GB2312" w:hAnsi="仿宋_GB2312" w:eastAsia="仿宋_GB2312" w:cs="仿宋_GB2312"/>
          <w:color w:val="000000" w:themeColor="text1"/>
          <w:sz w:val="32"/>
          <w:szCs w:val="32"/>
          <w:shd w:val="clear" w:color="auto" w:fill="FFFFFF"/>
        </w:rPr>
        <w:t>管理规范，具备承担项目实施能力</w:t>
      </w:r>
      <w:r>
        <w:rPr>
          <w:rFonts w:hint="eastAsia" w:ascii="仿宋_GB2312" w:hAnsi="仿宋_GB2312" w:eastAsia="仿宋_GB2312" w:cs="仿宋_GB2312"/>
          <w:color w:val="000000" w:themeColor="text1"/>
          <w:sz w:val="32"/>
          <w:szCs w:val="32"/>
          <w:shd w:val="clear" w:color="auto" w:fill="FFFFFF"/>
          <w:lang w:eastAsia="zh-CN"/>
        </w:rPr>
        <w:t>，</w:t>
      </w:r>
      <w:r>
        <w:rPr>
          <w:rFonts w:hint="eastAsia" w:ascii="仿宋_GB2312" w:hAnsi="仿宋_GB2312" w:eastAsia="仿宋_GB2312" w:cs="仿宋_GB2312"/>
          <w:color w:val="000000" w:themeColor="text1"/>
          <w:sz w:val="32"/>
          <w:szCs w:val="32"/>
          <w:shd w:val="clear" w:color="auto" w:fill="FFFFFF"/>
        </w:rPr>
        <w:t>经营证照齐备有效</w:t>
      </w:r>
      <w:bookmarkEnd w:id="10"/>
      <w:r>
        <w:rPr>
          <w:rFonts w:hint="eastAsia" w:ascii="仿宋_GB2312" w:hAnsi="仿宋_GB2312" w:eastAsia="仿宋_GB2312" w:cs="仿宋_GB2312"/>
          <w:color w:val="000000" w:themeColor="text1"/>
          <w:sz w:val="32"/>
          <w:szCs w:val="32"/>
          <w:shd w:val="clear" w:color="auto" w:fill="FFFFFF"/>
        </w:rPr>
        <w:t>。</w:t>
      </w:r>
    </w:p>
    <w:p w14:paraId="1E3CB4FE">
      <w:pPr>
        <w:pStyle w:val="8"/>
        <w:widowControl/>
        <w:shd w:val="clear" w:color="auto" w:fill="auto"/>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（二）</w:t>
      </w:r>
      <w:bookmarkStart w:id="11" w:name="_Hlk217027529"/>
      <w:r>
        <w:rPr>
          <w:rFonts w:hint="eastAsia" w:ascii="仿宋_GB2312" w:hAnsi="仿宋_GB2312" w:eastAsia="仿宋_GB2312" w:cs="仿宋_GB2312"/>
          <w:color w:val="000000" w:themeColor="text1"/>
          <w:sz w:val="32"/>
          <w:szCs w:val="32"/>
          <w:shd w:val="clear" w:color="auto" w:fill="FFFFFF"/>
        </w:rPr>
        <w:t>愿意配合开展消费新业态新模式新场景试点工作，建立工作台账，报送工作进展及相关数据，配合相关部门完成统计监测、行业预警、信息咨询、宣传培训、调度审查、审计评估等工作。</w:t>
      </w:r>
      <w:bookmarkEnd w:id="11"/>
    </w:p>
    <w:p w14:paraId="7FF26B5F">
      <w:pPr>
        <w:pStyle w:val="8"/>
        <w:widowControl/>
        <w:shd w:val="clear" w:color="auto" w:fill="FFFFFF"/>
        <w:adjustRightInd w:val="0"/>
        <w:snapToGrid w:val="0"/>
        <w:spacing w:beforeAutospacing="0" w:afterAutospacing="0" w:line="560" w:lineRule="exact"/>
        <w:ind w:firstLine="640" w:firstLineChars="200"/>
        <w:jc w:val="both"/>
        <w:textAlignment w:val="baseline"/>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rPr>
        <w:t>（三）信用记录良好，</w:t>
      </w:r>
      <w:r>
        <w:rPr>
          <w:rFonts w:hint="eastAsia" w:ascii="仿宋_GB2312" w:hAnsi="仿宋_GB2312" w:eastAsia="仿宋_GB2312" w:cs="仿宋_GB2312"/>
          <w:color w:val="000000" w:themeColor="text1"/>
          <w:sz w:val="32"/>
          <w:szCs w:val="32"/>
          <w:highlight w:val="none"/>
          <w:shd w:val="clear" w:color="auto" w:fill="FFFFFF"/>
        </w:rPr>
        <w:t>近3年未发生</w:t>
      </w:r>
      <w:r>
        <w:rPr>
          <w:rFonts w:hint="eastAsia" w:ascii="仿宋_GB2312" w:hAnsi="仿宋_GB2312" w:eastAsia="仿宋_GB2312" w:cs="仿宋_GB2312"/>
          <w:color w:val="000000" w:themeColor="text1"/>
          <w:sz w:val="32"/>
          <w:szCs w:val="32"/>
          <w:shd w:val="clear" w:color="auto" w:fill="FFFFFF"/>
        </w:rPr>
        <w:t>过较大安全生产事故或质量事故，无重大违法违规行为，未被列入严重失信、联合惩戒名单。</w:t>
      </w:r>
    </w:p>
    <w:p w14:paraId="5A3C2C9A">
      <w:pPr>
        <w:pStyle w:val="8"/>
        <w:widowControl/>
        <w:shd w:val="clear" w:color="auto" w:fill="FFFFFF"/>
        <w:adjustRightInd w:val="0"/>
        <w:snapToGrid w:val="0"/>
        <w:spacing w:beforeAutospacing="0" w:afterAutospacing="0" w:line="560" w:lineRule="exact"/>
        <w:ind w:firstLine="640" w:firstLineChars="200"/>
        <w:jc w:val="both"/>
        <w:textAlignment w:val="baseline"/>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（四）对项目申报、验收、绩效评价等相关材料的真实性、完整性、准确性负责。</w:t>
      </w:r>
    </w:p>
    <w:bookmarkEnd w:id="9"/>
    <w:p w14:paraId="52B3F66F">
      <w:pPr>
        <w:pStyle w:val="8"/>
        <w:widowControl/>
        <w:adjustRightInd w:val="0"/>
        <w:snapToGrid w:val="0"/>
        <w:spacing w:beforeAutospacing="0" w:afterAutospacing="0" w:line="560" w:lineRule="exact"/>
        <w:ind w:firstLine="672" w:firstLineChars="200"/>
        <w:jc w:val="both"/>
        <w:outlineLvl w:val="1"/>
        <w:rPr>
          <w:rStyle w:val="12"/>
          <w:rFonts w:ascii="黑体" w:hAnsi="黑体" w:eastAsia="黑体" w:cs="黑体"/>
          <w:b w:val="0"/>
          <w:bCs/>
          <w:color w:val="000000" w:themeColor="text1"/>
          <w:spacing w:val="8"/>
        </w:rPr>
      </w:pPr>
      <w:r>
        <w:rPr>
          <w:rStyle w:val="12"/>
          <w:rFonts w:hint="eastAsia" w:ascii="黑体" w:hAnsi="黑体" w:eastAsia="黑体" w:cs="黑体"/>
          <w:b w:val="0"/>
          <w:bCs/>
          <w:color w:val="000000" w:themeColor="text1"/>
          <w:spacing w:val="8"/>
          <w:sz w:val="32"/>
          <w:szCs w:val="32"/>
        </w:rPr>
        <w:t>第十条 项目要求</w:t>
      </w:r>
    </w:p>
    <w:p w14:paraId="26154E7C">
      <w:pPr>
        <w:pStyle w:val="8"/>
        <w:widowControl/>
        <w:shd w:val="clear" w:color="auto" w:fill="FFFFFF"/>
        <w:adjustRightInd w:val="0"/>
        <w:snapToGrid w:val="0"/>
        <w:spacing w:beforeAutospacing="0" w:afterAutospacing="0" w:line="560" w:lineRule="exact"/>
        <w:ind w:firstLine="643" w:firstLineChars="200"/>
        <w:textAlignment w:val="baseline"/>
        <w:rPr>
          <w:rFonts w:ascii="仿宋_GB2312" w:hAnsi="仿宋_GB2312" w:eastAsia="仿宋_GB2312" w:cs="仿宋_GB2312"/>
          <w:b/>
          <w:bCs/>
          <w:color w:val="000000" w:themeColor="text1"/>
          <w:sz w:val="32"/>
          <w:szCs w:val="32"/>
          <w:shd w:val="clear" w:color="auto" w:fill="FFFFFF"/>
        </w:rPr>
      </w:pPr>
      <w:bookmarkStart w:id="12" w:name="_Hlk217027584"/>
      <w:r>
        <w:rPr>
          <w:rFonts w:hint="eastAsia" w:ascii="仿宋_GB2312" w:hAnsi="仿宋_GB2312" w:eastAsia="仿宋_GB2312" w:cs="仿宋_GB2312"/>
          <w:b/>
          <w:bCs/>
          <w:color w:val="000000" w:themeColor="text1"/>
          <w:sz w:val="32"/>
          <w:szCs w:val="32"/>
          <w:shd w:val="clear" w:color="auto" w:fill="FFFFFF"/>
        </w:rPr>
        <w:t>（一）</w:t>
      </w:r>
      <w:r>
        <w:rPr>
          <w:rFonts w:hint="eastAsia" w:ascii="仿宋_GB2312" w:hAnsi="仿宋_GB2312" w:eastAsia="仿宋_GB2312" w:cs="仿宋_GB2312"/>
          <w:b/>
          <w:bCs/>
          <w:color w:val="000000" w:themeColor="text1"/>
          <w:sz w:val="32"/>
          <w:szCs w:val="32"/>
          <w:shd w:val="clear" w:color="auto" w:fill="FFFFFF"/>
          <w:lang w:val="en-US" w:eastAsia="zh-CN"/>
        </w:rPr>
        <w:t>总体</w:t>
      </w:r>
      <w:r>
        <w:rPr>
          <w:rFonts w:hint="eastAsia" w:ascii="仿宋_GB2312" w:hAnsi="仿宋_GB2312" w:eastAsia="仿宋_GB2312" w:cs="仿宋_GB2312"/>
          <w:b/>
          <w:bCs/>
          <w:color w:val="000000" w:themeColor="text1"/>
          <w:sz w:val="32"/>
          <w:szCs w:val="32"/>
          <w:shd w:val="clear" w:color="auto" w:fill="FFFFFF"/>
        </w:rPr>
        <w:t>要</w:t>
      </w:r>
      <w:r>
        <w:rPr>
          <w:rFonts w:hint="eastAsia" w:ascii="仿宋_GB2312" w:hAnsi="仿宋_GB2312" w:eastAsia="仿宋_GB2312" w:cs="仿宋_GB2312"/>
          <w:b/>
          <w:bCs/>
          <w:color w:val="000000" w:themeColor="text1"/>
          <w:sz w:val="32"/>
          <w:szCs w:val="32"/>
          <w:highlight w:val="none"/>
          <w:shd w:val="clear" w:color="auto" w:fill="FFFFFF"/>
        </w:rPr>
        <w:t>求</w:t>
      </w:r>
    </w:p>
    <w:p w14:paraId="6DEEE70C">
      <w:pPr>
        <w:pStyle w:val="8"/>
        <w:widowControl/>
        <w:shd w:val="clear" w:color="auto" w:fill="FFFFFF"/>
        <w:adjustRightInd w:val="0"/>
        <w:snapToGrid w:val="0"/>
        <w:spacing w:beforeAutospacing="0" w:afterAutospacing="0" w:line="560" w:lineRule="exact"/>
        <w:ind w:firstLine="640" w:firstLineChars="200"/>
        <w:textAlignment w:val="baseline"/>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rPr>
        <w:t>1.建设内容符合资金支持方向，预期成效良好。</w:t>
      </w:r>
    </w:p>
    <w:p w14:paraId="089C6CA7">
      <w:pPr>
        <w:pStyle w:val="8"/>
        <w:widowControl/>
        <w:shd w:val="clear" w:color="auto" w:fill="FFFFFF"/>
        <w:adjustRightInd w:val="0"/>
        <w:snapToGrid w:val="0"/>
        <w:spacing w:beforeAutospacing="0" w:afterAutospacing="0" w:line="560" w:lineRule="exact"/>
        <w:ind w:firstLine="640" w:firstLineChars="200"/>
        <w:textAlignment w:val="baseline"/>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rPr>
        <w:t>2.建设地位于哈尔滨市辖区内。</w:t>
      </w:r>
    </w:p>
    <w:p w14:paraId="5F56E148">
      <w:pPr>
        <w:pStyle w:val="8"/>
        <w:widowControl/>
        <w:shd w:val="clear" w:color="auto" w:fill="FFFFFF"/>
        <w:adjustRightInd w:val="0"/>
        <w:snapToGrid w:val="0"/>
        <w:spacing w:beforeAutospacing="0" w:afterAutospacing="0" w:line="560" w:lineRule="exact"/>
        <w:ind w:firstLine="640" w:firstLineChars="200"/>
        <w:jc w:val="both"/>
        <w:textAlignment w:val="baseline"/>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rPr>
        <w:t>3.能在2025年10月1日至2027年6月30日间建成运营的项目。</w:t>
      </w:r>
    </w:p>
    <w:p w14:paraId="5B7AECEA">
      <w:pPr>
        <w:pStyle w:val="8"/>
        <w:widowControl/>
        <w:shd w:val="clear" w:color="auto" w:fill="FFFFFF"/>
        <w:adjustRightInd w:val="0"/>
        <w:snapToGrid w:val="0"/>
        <w:spacing w:beforeAutospacing="0" w:afterAutospacing="0" w:line="560" w:lineRule="exact"/>
        <w:ind w:firstLine="640" w:firstLineChars="200"/>
        <w:jc w:val="both"/>
        <w:textAlignment w:val="baseline"/>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4.有明确的建设方案，资金来源已落实并有合理的支出计划安排。</w:t>
      </w:r>
    </w:p>
    <w:p w14:paraId="4811CB13">
      <w:pPr>
        <w:pStyle w:val="8"/>
        <w:widowControl/>
        <w:shd w:val="clear" w:color="auto" w:fill="FFFFFF"/>
        <w:adjustRightInd w:val="0"/>
        <w:snapToGrid w:val="0"/>
        <w:spacing w:beforeAutospacing="0" w:afterAutospacing="0" w:line="560" w:lineRule="exact"/>
        <w:ind w:firstLine="640" w:firstLineChars="200"/>
        <w:jc w:val="both"/>
        <w:textAlignment w:val="baseline"/>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5.项目应直接面向消费者。</w:t>
      </w:r>
    </w:p>
    <w:p w14:paraId="6A63349D">
      <w:pPr>
        <w:pStyle w:val="8"/>
        <w:widowControl/>
        <w:adjustRightInd w:val="0"/>
        <w:snapToGrid w:val="0"/>
        <w:spacing w:beforeAutospacing="0" w:afterAutospacing="0" w:line="560" w:lineRule="exact"/>
        <w:ind w:firstLine="640" w:firstLineChars="2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rPr>
        <w:t>6.需要立项、环评、规划、施工许可等手续的项目，应手续齐全；使用租赁场地建设或委托管理的，租赁期限或委托协议应超过2年且结束期不早于</w:t>
      </w:r>
      <w:r>
        <w:rPr>
          <w:rFonts w:hint="eastAsia" w:ascii="仿宋_GB2312" w:hAnsi="仿宋_GB2312" w:eastAsia="仿宋_GB2312" w:cs="仿宋_GB2312"/>
          <w:color w:val="000000" w:themeColor="text1"/>
          <w:sz w:val="32"/>
          <w:szCs w:val="32"/>
          <w:highlight w:val="none"/>
          <w:shd w:val="clear" w:color="auto" w:fill="FFFFFF"/>
        </w:rPr>
        <w:t>2028年12月31日</w:t>
      </w:r>
      <w:r>
        <w:rPr>
          <w:rFonts w:hint="eastAsia" w:ascii="仿宋_GB2312" w:hAnsi="仿宋_GB2312" w:eastAsia="仿宋_GB2312" w:cs="仿宋_GB2312"/>
          <w:color w:val="000000" w:themeColor="text1"/>
          <w:sz w:val="32"/>
          <w:szCs w:val="32"/>
          <w:shd w:val="clear" w:color="auto" w:fill="FFFFFF"/>
        </w:rPr>
        <w:t>。</w:t>
      </w:r>
    </w:p>
    <w:p w14:paraId="6EEF2357">
      <w:pPr>
        <w:pStyle w:val="8"/>
        <w:widowControl/>
        <w:adjustRightInd w:val="0"/>
        <w:snapToGrid w:val="0"/>
        <w:spacing w:beforeAutospacing="0" w:afterAutospacing="0" w:line="560" w:lineRule="exact"/>
        <w:ind w:firstLine="672" w:firstLineChars="200"/>
        <w:jc w:val="both"/>
        <w:rPr>
          <w:rFonts w:hint="eastAsia" w:ascii="仿宋_GB2312" w:hAnsi="仿宋_GB2312" w:eastAsia="仿宋_GB2312" w:cs="仿宋_GB2312"/>
          <w:color w:val="000000" w:themeColor="text1"/>
          <w:spacing w:val="8"/>
          <w:sz w:val="32"/>
          <w:szCs w:val="32"/>
        </w:rPr>
      </w:pPr>
      <w:r>
        <w:rPr>
          <w:rFonts w:hint="eastAsia" w:ascii="仿宋_GB2312" w:hAnsi="仿宋_GB2312" w:eastAsia="仿宋_GB2312" w:cs="仿宋_GB2312"/>
          <w:color w:val="000000" w:themeColor="text1"/>
          <w:spacing w:val="8"/>
          <w:sz w:val="32"/>
          <w:szCs w:val="32"/>
        </w:rPr>
        <w:t>7.近3年内未获得过中央财政资金支持，包括但不限于中央基建投资资金、现代商贸流通试点资金、超</w:t>
      </w:r>
      <w:r>
        <w:rPr>
          <w:rStyle w:val="12"/>
          <w:rFonts w:hint="eastAsia" w:ascii="仿宋_GB2312" w:hAnsi="仿宋_GB2312" w:eastAsia="仿宋_GB2312" w:cs="仿宋_GB2312"/>
          <w:b w:val="0"/>
          <w:bCs/>
          <w:color w:val="000000" w:themeColor="text1"/>
          <w:spacing w:val="8"/>
          <w:sz w:val="32"/>
          <w:szCs w:val="32"/>
        </w:rPr>
        <w:t>长期</w:t>
      </w:r>
      <w:r>
        <w:rPr>
          <w:rFonts w:hint="eastAsia" w:ascii="仿宋_GB2312" w:hAnsi="仿宋_GB2312" w:eastAsia="仿宋_GB2312" w:cs="仿宋_GB2312"/>
          <w:color w:val="000000" w:themeColor="text1"/>
          <w:spacing w:val="8"/>
          <w:sz w:val="32"/>
          <w:szCs w:val="32"/>
        </w:rPr>
        <w:t>特别国债等。</w:t>
      </w:r>
    </w:p>
    <w:p w14:paraId="38EAA0F2">
      <w:pPr>
        <w:pStyle w:val="8"/>
        <w:widowControl/>
        <w:adjustRightInd w:val="0"/>
        <w:snapToGrid w:val="0"/>
        <w:spacing w:beforeAutospacing="0" w:afterAutospacing="0" w:line="560" w:lineRule="exact"/>
        <w:ind w:firstLine="672" w:firstLineChars="200"/>
        <w:jc w:val="both"/>
        <w:rPr>
          <w:rFonts w:hint="eastAsia" w:ascii="仿宋_GB2312" w:hAnsi="仿宋_GB2312" w:eastAsia="仿宋_GB2312" w:cs="仿宋_GB2312"/>
          <w:spacing w:val="8"/>
          <w:kern w:val="2"/>
          <w:sz w:val="32"/>
          <w:szCs w:val="32"/>
        </w:rPr>
      </w:pPr>
      <w:r>
        <w:rPr>
          <w:rFonts w:hint="eastAsia" w:ascii="仿宋_GB2312" w:hAnsi="仿宋_GB2312" w:eastAsia="仿宋_GB2312" w:cs="仿宋_GB2312"/>
          <w:spacing w:val="8"/>
          <w:kern w:val="2"/>
          <w:sz w:val="32"/>
          <w:szCs w:val="32"/>
          <w:lang w:val="en-US" w:eastAsia="zh-CN"/>
        </w:rPr>
        <w:t>8</w:t>
      </w:r>
      <w:r>
        <w:rPr>
          <w:rFonts w:hint="eastAsia" w:ascii="仿宋_GB2312" w:hAnsi="仿宋_GB2312" w:eastAsia="仿宋_GB2312" w:cs="仿宋_GB2312"/>
          <w:spacing w:val="8"/>
          <w:kern w:val="2"/>
          <w:sz w:val="32"/>
          <w:szCs w:val="32"/>
        </w:rPr>
        <w:t>.同一申报主体获得的补助资金总额累计不得超过5000万元。</w:t>
      </w:r>
    </w:p>
    <w:p w14:paraId="0C2D0E06">
      <w:pPr>
        <w:pStyle w:val="8"/>
        <w:widowControl/>
        <w:adjustRightInd w:val="0"/>
        <w:snapToGrid w:val="0"/>
        <w:spacing w:beforeAutospacing="0" w:afterAutospacing="0" w:line="560" w:lineRule="exact"/>
        <w:ind w:firstLine="672" w:firstLineChars="20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kern w:val="2"/>
          <w:sz w:val="32"/>
          <w:szCs w:val="32"/>
          <w:lang w:val="en-US" w:eastAsia="zh-CN"/>
        </w:rPr>
        <w:t>9</w:t>
      </w:r>
      <w:r>
        <w:rPr>
          <w:rFonts w:hint="eastAsia" w:ascii="仿宋_GB2312" w:hAnsi="仿宋_GB2312" w:eastAsia="仿宋_GB2312" w:cs="仿宋_GB2312"/>
          <w:spacing w:val="8"/>
          <w:sz w:val="32"/>
          <w:szCs w:val="32"/>
        </w:rPr>
        <w:t>.申报支持资金须为2025年10月1日至2027年6月30日产生的有效投资额，符合资金支持方向与支持范围，且扣除了可抵扣增值税后的金额。</w:t>
      </w:r>
    </w:p>
    <w:p w14:paraId="7EDCCDF7">
      <w:pPr>
        <w:pStyle w:val="8"/>
        <w:widowControl/>
        <w:adjustRightInd w:val="0"/>
        <w:snapToGrid w:val="0"/>
        <w:spacing w:beforeAutospacing="0" w:afterAutospacing="0" w:line="560" w:lineRule="exact"/>
        <w:ind w:firstLine="672" w:firstLineChars="200"/>
        <w:jc w:val="left"/>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kern w:val="2"/>
          <w:sz w:val="32"/>
          <w:szCs w:val="32"/>
          <w:lang w:val="en-US" w:eastAsia="zh-CN"/>
        </w:rPr>
        <w:t>10</w:t>
      </w:r>
      <w:r>
        <w:rPr>
          <w:rFonts w:hint="eastAsia" w:ascii="仿宋_GB2312" w:hAnsi="仿宋_GB2312" w:eastAsia="仿宋_GB2312" w:cs="仿宋_GB2312"/>
          <w:spacing w:val="8"/>
          <w:kern w:val="2"/>
          <w:sz w:val="32"/>
          <w:szCs w:val="32"/>
        </w:rPr>
        <w:t>.试点资金根据项目数量和资金需求，实行统筹安排和总量控制，项目奖补比例或金额相应动态调整。</w:t>
      </w:r>
    </w:p>
    <w:p w14:paraId="0DB40DD9">
      <w:pPr>
        <w:pStyle w:val="8"/>
        <w:widowControl/>
        <w:adjustRightInd w:val="0"/>
        <w:snapToGrid w:val="0"/>
        <w:spacing w:beforeAutospacing="0" w:afterAutospacing="0" w:line="560" w:lineRule="exact"/>
        <w:ind w:firstLine="675" w:firstLineChars="200"/>
        <w:jc w:val="both"/>
        <w:rPr>
          <w:rFonts w:ascii="仿宋_GB2312" w:hAnsi="仿宋_GB2312" w:eastAsia="仿宋_GB2312" w:cs="仿宋_GB2312"/>
          <w:b/>
          <w:bCs/>
          <w:color w:val="000000" w:themeColor="text1"/>
          <w:spacing w:val="8"/>
          <w:sz w:val="32"/>
          <w:szCs w:val="32"/>
          <w:highlight w:val="none"/>
        </w:rPr>
      </w:pPr>
      <w:r>
        <w:rPr>
          <w:rFonts w:hint="eastAsia" w:ascii="仿宋_GB2312" w:hAnsi="仿宋_GB2312" w:eastAsia="仿宋_GB2312" w:cs="仿宋_GB2312"/>
          <w:b/>
          <w:bCs/>
          <w:color w:val="000000" w:themeColor="text1"/>
          <w:spacing w:val="8"/>
          <w:sz w:val="32"/>
          <w:szCs w:val="32"/>
        </w:rPr>
        <w:t>（二）不同</w:t>
      </w:r>
      <w:r>
        <w:rPr>
          <w:rFonts w:hint="eastAsia" w:ascii="仿宋_GB2312" w:hAnsi="仿宋_GB2312" w:eastAsia="仿宋_GB2312" w:cs="仿宋_GB2312"/>
          <w:b/>
          <w:bCs/>
          <w:color w:val="000000" w:themeColor="text1"/>
          <w:spacing w:val="8"/>
          <w:sz w:val="32"/>
          <w:szCs w:val="32"/>
          <w:lang w:val="en-US" w:eastAsia="zh-CN"/>
        </w:rPr>
        <w:t>支持</w:t>
      </w:r>
      <w:r>
        <w:rPr>
          <w:rFonts w:hint="eastAsia" w:ascii="仿宋_GB2312" w:hAnsi="仿宋_GB2312" w:eastAsia="仿宋_GB2312" w:cs="仿宋_GB2312"/>
          <w:b/>
          <w:bCs/>
          <w:color w:val="000000" w:themeColor="text1"/>
          <w:spacing w:val="8"/>
          <w:sz w:val="32"/>
          <w:szCs w:val="32"/>
        </w:rPr>
        <w:t>方向要</w:t>
      </w:r>
      <w:r>
        <w:rPr>
          <w:rFonts w:hint="eastAsia" w:ascii="仿宋_GB2312" w:hAnsi="仿宋_GB2312" w:eastAsia="仿宋_GB2312" w:cs="仿宋_GB2312"/>
          <w:b/>
          <w:bCs/>
          <w:color w:val="000000" w:themeColor="text1"/>
          <w:spacing w:val="8"/>
          <w:sz w:val="32"/>
          <w:szCs w:val="32"/>
          <w:highlight w:val="none"/>
        </w:rPr>
        <w:t>求</w:t>
      </w:r>
    </w:p>
    <w:p w14:paraId="14037E4B">
      <w:pPr>
        <w:pStyle w:val="8"/>
        <w:widowControl/>
        <w:adjustRightInd w:val="0"/>
        <w:snapToGrid w:val="0"/>
        <w:spacing w:beforeAutospacing="0" w:afterAutospacing="0" w:line="560" w:lineRule="exact"/>
        <w:ind w:firstLine="672" w:firstLineChars="200"/>
        <w:jc w:val="both"/>
        <w:rPr>
          <w:rFonts w:hint="default" w:ascii="仿宋_GB2312" w:hAnsi="仿宋_GB2312" w:eastAsia="仿宋_GB2312" w:cs="仿宋_GB2312"/>
          <w:color w:val="000000" w:themeColor="text1"/>
          <w:spacing w:val="8"/>
          <w:sz w:val="32"/>
          <w:szCs w:val="32"/>
          <w:highlight w:val="none"/>
        </w:rPr>
      </w:pPr>
      <w:r>
        <w:rPr>
          <w:rFonts w:hint="eastAsia" w:ascii="仿宋_GB2312" w:hAnsi="仿宋_GB2312" w:eastAsia="仿宋_GB2312" w:cs="仿宋_GB2312"/>
          <w:color w:val="000000" w:themeColor="text1"/>
          <w:spacing w:val="8"/>
          <w:sz w:val="32"/>
          <w:szCs w:val="32"/>
          <w:highlight w:val="none"/>
        </w:rPr>
        <w:t>1.健全首发经济服务体系方向项目。不支持同质化、缺乏实质创新的首店；不支持侵犯知识产权或造成其他不良社会影响的首发项目</w:t>
      </w:r>
      <w:r>
        <w:rPr>
          <w:rFonts w:hint="eastAsia" w:ascii="仿宋_GB2312" w:hAnsi="仿宋_GB2312" w:eastAsia="仿宋_GB2312" w:cs="仿宋_GB2312"/>
          <w:color w:val="000000" w:themeColor="text1"/>
          <w:spacing w:val="8"/>
          <w:sz w:val="32"/>
          <w:szCs w:val="32"/>
          <w:highlight w:val="none"/>
          <w:lang w:eastAsia="zh-CN"/>
        </w:rPr>
        <w:t>；</w:t>
      </w:r>
      <w:r>
        <w:rPr>
          <w:rFonts w:hint="eastAsia" w:ascii="仿宋_GB2312" w:hAnsi="仿宋_GB2312" w:eastAsia="仿宋_GB2312" w:cs="仿宋_GB2312"/>
          <w:color w:val="000000" w:themeColor="text1"/>
          <w:spacing w:val="8"/>
          <w:sz w:val="32"/>
          <w:szCs w:val="32"/>
          <w:highlight w:val="none"/>
        </w:rPr>
        <w:t>至少属于</w:t>
      </w:r>
      <w:r>
        <w:rPr>
          <w:rFonts w:hint="eastAsia" w:ascii="仿宋_GB2312" w:hAnsi="仿宋_GB2312" w:eastAsia="仿宋_GB2312" w:cs="仿宋_GB2312"/>
          <w:color w:val="000000" w:themeColor="text1"/>
          <w:spacing w:val="8"/>
          <w:sz w:val="32"/>
          <w:szCs w:val="32"/>
          <w:highlight w:val="none"/>
          <w:lang w:val="en-US" w:eastAsia="zh-CN"/>
        </w:rPr>
        <w:t>哈尔滨</w:t>
      </w:r>
      <w:r>
        <w:rPr>
          <w:rFonts w:hint="eastAsia" w:ascii="仿宋_GB2312" w:hAnsi="仿宋_GB2312" w:eastAsia="仿宋_GB2312" w:cs="仿宋_GB2312"/>
          <w:color w:val="000000" w:themeColor="text1"/>
          <w:spacing w:val="8"/>
          <w:sz w:val="32"/>
          <w:szCs w:val="32"/>
          <w:highlight w:val="none"/>
        </w:rPr>
        <w:t>市范围内的首发</w:t>
      </w:r>
      <w:r>
        <w:rPr>
          <w:rFonts w:hint="eastAsia" w:ascii="仿宋_GB2312" w:hAnsi="仿宋_GB2312" w:eastAsia="仿宋_GB2312" w:cs="仿宋_GB2312"/>
          <w:color w:val="000000" w:themeColor="text1"/>
          <w:spacing w:val="8"/>
          <w:sz w:val="32"/>
          <w:szCs w:val="32"/>
          <w:highlight w:val="none"/>
          <w:lang w:eastAsia="zh-CN"/>
        </w:rPr>
        <w:t>，</w:t>
      </w:r>
      <w:r>
        <w:rPr>
          <w:rFonts w:hint="eastAsia" w:ascii="仿宋_GB2312" w:hAnsi="仿宋_GB2312" w:eastAsia="仿宋_GB2312" w:cs="仿宋_GB2312"/>
          <w:color w:val="000000" w:themeColor="text1"/>
          <w:spacing w:val="8"/>
          <w:sz w:val="32"/>
          <w:szCs w:val="32"/>
          <w:highlight w:val="none"/>
          <w:lang w:val="en-US" w:eastAsia="zh-CN"/>
        </w:rPr>
        <w:t>各</w:t>
      </w:r>
      <w:r>
        <w:rPr>
          <w:rFonts w:hint="eastAsia" w:ascii="仿宋_GB2312" w:hAnsi="仿宋_GB2312" w:eastAsia="仿宋_GB2312" w:cs="仿宋_GB2312"/>
          <w:bCs/>
          <w:color w:val="000000" w:themeColor="text1"/>
          <w:spacing w:val="8"/>
          <w:sz w:val="32"/>
          <w:szCs w:val="32"/>
          <w:highlight w:val="none"/>
        </w:rPr>
        <w:t>区、县（市）</w:t>
      </w:r>
      <w:r>
        <w:rPr>
          <w:rFonts w:hint="eastAsia" w:ascii="仿宋_GB2312" w:hAnsi="仿宋_GB2312" w:eastAsia="仿宋_GB2312" w:cs="仿宋_GB2312"/>
          <w:bCs/>
          <w:color w:val="000000" w:themeColor="text1"/>
          <w:spacing w:val="8"/>
          <w:sz w:val="32"/>
          <w:szCs w:val="32"/>
          <w:highlight w:val="none"/>
          <w:lang w:val="en-US" w:eastAsia="zh-CN"/>
        </w:rPr>
        <w:t>范围内的首发项目不予支持。</w:t>
      </w:r>
    </w:p>
    <w:p w14:paraId="2FC23E3A">
      <w:pPr>
        <w:pStyle w:val="8"/>
        <w:widowControl/>
        <w:adjustRightInd w:val="0"/>
        <w:snapToGrid w:val="0"/>
        <w:spacing w:beforeAutospacing="0" w:afterAutospacing="0" w:line="560" w:lineRule="exact"/>
        <w:ind w:firstLine="672" w:firstLineChars="200"/>
        <w:jc w:val="both"/>
        <w:rPr>
          <w:rFonts w:ascii="仿宋_GB2312" w:hAnsi="仿宋_GB2312" w:eastAsia="仿宋_GB2312" w:cs="仿宋_GB2312"/>
          <w:color w:val="000000" w:themeColor="text1"/>
          <w:spacing w:val="8"/>
          <w:sz w:val="32"/>
          <w:szCs w:val="32"/>
        </w:rPr>
      </w:pPr>
      <w:r>
        <w:rPr>
          <w:rFonts w:hint="eastAsia" w:ascii="仿宋_GB2312" w:hAnsi="仿宋_GB2312" w:eastAsia="仿宋_GB2312" w:cs="仿宋_GB2312"/>
          <w:color w:val="000000" w:themeColor="text1"/>
          <w:spacing w:val="8"/>
          <w:sz w:val="32"/>
          <w:szCs w:val="32"/>
          <w:highlight w:val="none"/>
        </w:rPr>
        <w:t>2.创新多元化服务消费场景方向项目。不支持临时性搭建的消费场景（存续时间少于1个月的消费场景等内容）；不支</w:t>
      </w:r>
      <w:r>
        <w:rPr>
          <w:rFonts w:hint="eastAsia" w:ascii="仿宋_GB2312" w:hAnsi="仿宋_GB2312" w:eastAsia="仿宋_GB2312" w:cs="仿宋_GB2312"/>
          <w:color w:val="000000" w:themeColor="text1"/>
          <w:spacing w:val="8"/>
          <w:sz w:val="32"/>
          <w:szCs w:val="32"/>
        </w:rPr>
        <w:t>持单纯商品消费的项目，如传统购物型超市、汽车加油或充电站等；不支持单一传统业态的项目，如汽车4S店、传统模式汽车销售和维修场所、单一餐饮业态的餐馆等。</w:t>
      </w:r>
    </w:p>
    <w:p w14:paraId="6F5D5241">
      <w:pPr>
        <w:pStyle w:val="8"/>
        <w:widowControl/>
        <w:adjustRightInd w:val="0"/>
        <w:snapToGrid w:val="0"/>
        <w:spacing w:beforeAutospacing="0" w:afterAutospacing="0" w:line="560" w:lineRule="exact"/>
        <w:ind w:firstLine="672" w:firstLineChars="200"/>
        <w:jc w:val="both"/>
        <w:rPr>
          <w:rFonts w:ascii="仿宋_GB2312" w:hAnsi="仿宋_GB2312" w:eastAsia="仿宋_GB2312" w:cs="仿宋_GB2312"/>
          <w:color w:val="000000" w:themeColor="text1"/>
          <w:spacing w:val="8"/>
          <w:sz w:val="32"/>
          <w:szCs w:val="32"/>
        </w:rPr>
      </w:pPr>
      <w:r>
        <w:rPr>
          <w:rFonts w:hint="eastAsia" w:ascii="仿宋_GB2312" w:hAnsi="仿宋_GB2312" w:eastAsia="仿宋_GB2312" w:cs="仿宋_GB2312"/>
          <w:color w:val="000000" w:themeColor="text1"/>
          <w:spacing w:val="8"/>
          <w:sz w:val="32"/>
          <w:szCs w:val="32"/>
        </w:rPr>
        <w:t>3.优质消费资源与知名IP跨界联名方向</w:t>
      </w:r>
      <w:r>
        <w:rPr>
          <w:rFonts w:hint="eastAsia" w:ascii="仿宋_GB2312" w:hAnsi="仿宋_GB2312" w:eastAsia="仿宋_GB2312" w:cs="仿宋_GB2312"/>
          <w:color w:val="000000" w:themeColor="text1"/>
          <w:spacing w:val="8"/>
          <w:sz w:val="32"/>
          <w:szCs w:val="32"/>
          <w:highlight w:val="none"/>
        </w:rPr>
        <w:t>项目。不支</w:t>
      </w:r>
      <w:r>
        <w:rPr>
          <w:rFonts w:hint="eastAsia" w:ascii="仿宋_GB2312" w:hAnsi="仿宋_GB2312" w:eastAsia="仿宋_GB2312" w:cs="仿宋_GB2312"/>
          <w:color w:val="000000" w:themeColor="text1"/>
          <w:spacing w:val="8"/>
          <w:sz w:val="32"/>
          <w:szCs w:val="32"/>
        </w:rPr>
        <w:t>持与社会主义核心价值观不符的IP消费场景；不支持渲染负面或不良情绪的IP消费场景；不支持简单模仿、缺乏核心内容等质量不高的IP消费场景。</w:t>
      </w:r>
      <w:bookmarkEnd w:id="12"/>
    </w:p>
    <w:p w14:paraId="393D4A65">
      <w:pPr>
        <w:pStyle w:val="8"/>
        <w:widowControl/>
        <w:adjustRightInd w:val="0"/>
        <w:snapToGrid w:val="0"/>
        <w:spacing w:beforeAutospacing="0" w:afterAutospacing="0" w:line="560" w:lineRule="exact"/>
        <w:ind w:firstLine="420"/>
        <w:rPr>
          <w:rFonts w:ascii="仿宋_GB2312" w:hAnsi="仿宋_GB2312" w:eastAsia="仿宋_GB2312" w:cs="仿宋_GB2312"/>
          <w:color w:val="000000" w:themeColor="text1"/>
          <w:sz w:val="32"/>
          <w:szCs w:val="32"/>
        </w:rPr>
      </w:pPr>
    </w:p>
    <w:p w14:paraId="42F8BEB5">
      <w:pPr>
        <w:spacing w:line="560" w:lineRule="exact"/>
        <w:jc w:val="center"/>
        <w:outlineLvl w:val="0"/>
        <w:rPr>
          <w:rFonts w:ascii="黑体" w:hAnsi="黑体" w:eastAsia="黑体"/>
          <w:color w:val="000000" w:themeColor="text1"/>
          <w:sz w:val="32"/>
          <w:szCs w:val="32"/>
        </w:rPr>
      </w:pPr>
      <w:r>
        <w:rPr>
          <w:rFonts w:hint="eastAsia" w:ascii="黑体" w:hAnsi="黑体" w:eastAsia="黑体"/>
          <w:color w:val="000000" w:themeColor="text1"/>
          <w:sz w:val="32"/>
          <w:szCs w:val="32"/>
        </w:rPr>
        <w:t>第五章 项目申报与入库</w:t>
      </w:r>
    </w:p>
    <w:p w14:paraId="3152E2DC">
      <w:pPr>
        <w:pStyle w:val="8"/>
        <w:widowControl/>
        <w:adjustRightInd w:val="0"/>
        <w:snapToGrid w:val="0"/>
        <w:spacing w:beforeAutospacing="0" w:afterAutospacing="0" w:line="560" w:lineRule="exact"/>
        <w:ind w:firstLine="672" w:firstLineChars="200"/>
        <w:jc w:val="both"/>
        <w:outlineLvl w:val="1"/>
        <w:rPr>
          <w:rStyle w:val="12"/>
          <w:rFonts w:ascii="黑体" w:hAnsi="黑体" w:eastAsia="黑体" w:cs="黑体"/>
          <w:b w:val="0"/>
          <w:color w:val="000000" w:themeColor="text1"/>
          <w:spacing w:val="8"/>
        </w:rPr>
      </w:pPr>
      <w:r>
        <w:rPr>
          <w:rStyle w:val="12"/>
          <w:rFonts w:hint="eastAsia" w:ascii="黑体" w:hAnsi="黑体" w:eastAsia="黑体" w:cs="黑体"/>
          <w:b w:val="0"/>
          <w:bCs/>
          <w:color w:val="000000" w:themeColor="text1"/>
          <w:spacing w:val="8"/>
          <w:sz w:val="32"/>
          <w:szCs w:val="32"/>
        </w:rPr>
        <w:t>第十一条 项目申报程序</w:t>
      </w:r>
    </w:p>
    <w:p w14:paraId="51B2F47E">
      <w:pPr>
        <w:pStyle w:val="8"/>
        <w:widowControl/>
        <w:adjustRightInd w:val="0"/>
        <w:snapToGrid w:val="0"/>
        <w:spacing w:beforeAutospacing="0" w:afterAutospacing="0" w:line="560" w:lineRule="exact"/>
        <w:ind w:firstLine="672" w:firstLineChars="200"/>
        <w:jc w:val="both"/>
        <w:rPr>
          <w:rFonts w:ascii="仿宋_GB2312" w:hAnsi="仿宋_GB2312" w:eastAsia="仿宋_GB2312" w:cs="仿宋_GB2312"/>
          <w:bCs/>
          <w:color w:val="000000" w:themeColor="text1"/>
          <w:spacing w:val="8"/>
          <w:sz w:val="32"/>
          <w:szCs w:val="32"/>
        </w:rPr>
      </w:pPr>
      <w:r>
        <w:rPr>
          <w:rStyle w:val="12"/>
          <w:rFonts w:hint="eastAsia" w:ascii="仿宋_GB2312" w:hAnsi="仿宋_GB2312" w:eastAsia="仿宋_GB2312" w:cs="仿宋_GB2312"/>
          <w:b w:val="0"/>
          <w:bCs/>
          <w:color w:val="000000" w:themeColor="text1"/>
          <w:spacing w:val="8"/>
          <w:sz w:val="32"/>
          <w:szCs w:val="32"/>
        </w:rPr>
        <w:t>（一）项目申报。</w:t>
      </w:r>
      <w:r>
        <w:rPr>
          <w:rStyle w:val="12"/>
          <w:rFonts w:hint="eastAsia" w:ascii="仿宋_GB2312" w:hAnsi="仿宋_GB2312" w:eastAsia="仿宋_GB2312" w:cs="仿宋_GB2312"/>
          <w:b w:val="0"/>
          <w:bCs/>
          <w:color w:val="000000" w:themeColor="text1"/>
          <w:spacing w:val="8"/>
          <w:sz w:val="32"/>
          <w:szCs w:val="32"/>
          <w:highlight w:val="none"/>
          <w:lang w:val="en-US" w:eastAsia="zh-CN"/>
        </w:rPr>
        <w:t>申报主体</w:t>
      </w:r>
      <w:r>
        <w:rPr>
          <w:rStyle w:val="12"/>
          <w:rFonts w:hint="eastAsia" w:ascii="仿宋_GB2312" w:hAnsi="仿宋_GB2312" w:eastAsia="仿宋_GB2312" w:cs="仿宋_GB2312"/>
          <w:b w:val="0"/>
          <w:bCs/>
          <w:color w:val="000000" w:themeColor="text1"/>
          <w:spacing w:val="8"/>
          <w:sz w:val="32"/>
          <w:szCs w:val="32"/>
          <w:lang w:val="en-US" w:eastAsia="zh-CN"/>
        </w:rPr>
        <w:t>根据</w:t>
      </w:r>
      <w:r>
        <w:rPr>
          <w:rFonts w:hint="eastAsia" w:ascii="仿宋_GB2312" w:hAnsi="仿宋_GB2312" w:eastAsia="仿宋_GB2312" w:cs="仿宋_GB2312"/>
          <w:bCs/>
          <w:color w:val="000000" w:themeColor="text1"/>
          <w:spacing w:val="8"/>
          <w:sz w:val="32"/>
          <w:szCs w:val="32"/>
        </w:rPr>
        <w:t>市</w:t>
      </w:r>
      <w:r>
        <w:rPr>
          <w:rFonts w:hint="eastAsia" w:ascii="仿宋_GB2312" w:hAnsi="仿宋_GB2312" w:eastAsia="仿宋_GB2312" w:cs="仿宋_GB2312"/>
          <w:color w:val="000000" w:themeColor="text1"/>
          <w:spacing w:val="8"/>
          <w:sz w:val="32"/>
          <w:szCs w:val="32"/>
        </w:rPr>
        <w:t>商务局</w:t>
      </w:r>
      <w:r>
        <w:rPr>
          <w:rFonts w:hint="eastAsia" w:ascii="仿宋_GB2312" w:hAnsi="仿宋_GB2312" w:eastAsia="仿宋_GB2312" w:cs="仿宋_GB2312"/>
          <w:bCs/>
          <w:color w:val="000000" w:themeColor="text1"/>
          <w:spacing w:val="8"/>
          <w:sz w:val="32"/>
          <w:szCs w:val="32"/>
        </w:rPr>
        <w:t>印发</w:t>
      </w:r>
      <w:r>
        <w:rPr>
          <w:rFonts w:hint="eastAsia" w:ascii="仿宋_GB2312" w:hAnsi="仿宋_GB2312" w:eastAsia="仿宋_GB2312" w:cs="仿宋_GB2312"/>
          <w:bCs/>
          <w:color w:val="000000" w:themeColor="text1"/>
          <w:spacing w:val="8"/>
          <w:sz w:val="32"/>
          <w:szCs w:val="32"/>
          <w:lang w:eastAsia="zh-CN"/>
        </w:rPr>
        <w:t>的</w:t>
      </w:r>
      <w:r>
        <w:rPr>
          <w:rFonts w:hint="eastAsia" w:ascii="仿宋_GB2312" w:hAnsi="仿宋_GB2312" w:eastAsia="仿宋_GB2312" w:cs="仿宋_GB2312"/>
          <w:bCs/>
          <w:color w:val="000000" w:themeColor="text1"/>
          <w:spacing w:val="8"/>
          <w:sz w:val="32"/>
          <w:szCs w:val="32"/>
        </w:rPr>
        <w:t>项目申报通知要求，向</w:t>
      </w:r>
      <w:r>
        <w:rPr>
          <w:rFonts w:hint="eastAsia" w:ascii="仿宋_GB2312" w:hAnsi="仿宋_GB2312" w:eastAsia="仿宋_GB2312" w:cs="仿宋_GB2312"/>
          <w:bCs/>
          <w:color w:val="000000" w:themeColor="text1"/>
          <w:spacing w:val="8"/>
          <w:sz w:val="32"/>
          <w:szCs w:val="32"/>
          <w:highlight w:val="none"/>
        </w:rPr>
        <w:t>注册地或项目地</w:t>
      </w:r>
      <w:r>
        <w:rPr>
          <w:rFonts w:hint="eastAsia" w:ascii="仿宋_GB2312" w:hAnsi="仿宋_GB2312" w:eastAsia="仿宋_GB2312" w:cs="仿宋_GB2312"/>
          <w:bCs/>
          <w:color w:val="000000" w:themeColor="text1"/>
          <w:spacing w:val="8"/>
          <w:sz w:val="32"/>
          <w:szCs w:val="32"/>
        </w:rPr>
        <w:t>所在区、县（市）商务主管部门提交申报材料。</w:t>
      </w:r>
      <w:bookmarkStart w:id="13" w:name="_Hlk217036352"/>
      <w:bookmarkStart w:id="14" w:name="_Hlk218518698"/>
      <w:r>
        <w:rPr>
          <w:rFonts w:hint="eastAsia" w:ascii="仿宋_GB2312" w:hAnsi="仿宋_GB2312" w:eastAsia="仿宋_GB2312" w:cs="仿宋_GB2312"/>
          <w:bCs/>
          <w:color w:val="000000" w:themeColor="text1"/>
          <w:spacing w:val="8"/>
          <w:sz w:val="32"/>
          <w:szCs w:val="32"/>
        </w:rPr>
        <w:t>项目名称应明确具体信息，不得简单以“开展首发活动”“引入首店”“孵化IP”“国潮IP”“相关IP”“历史文化IP”等名称申报项目</w:t>
      </w:r>
      <w:bookmarkEnd w:id="13"/>
      <w:r>
        <w:rPr>
          <w:rFonts w:hint="eastAsia" w:ascii="仿宋_GB2312" w:hAnsi="仿宋_GB2312" w:eastAsia="仿宋_GB2312" w:cs="仿宋_GB2312"/>
          <w:bCs/>
          <w:color w:val="000000" w:themeColor="text1"/>
          <w:spacing w:val="8"/>
          <w:sz w:val="32"/>
          <w:szCs w:val="32"/>
        </w:rPr>
        <w:t>。</w:t>
      </w:r>
      <w:bookmarkEnd w:id="14"/>
    </w:p>
    <w:p w14:paraId="5B7C0B33">
      <w:pPr>
        <w:pStyle w:val="8"/>
        <w:widowControl/>
        <w:adjustRightInd w:val="0"/>
        <w:snapToGrid w:val="0"/>
        <w:spacing w:beforeAutospacing="0" w:afterAutospacing="0" w:line="560" w:lineRule="exact"/>
        <w:ind w:firstLine="672" w:firstLineChars="200"/>
        <w:jc w:val="both"/>
        <w:rPr>
          <w:rFonts w:ascii="仿宋_GB2312" w:hAnsi="仿宋_GB2312" w:eastAsia="仿宋_GB2312" w:cs="仿宋_GB2312"/>
          <w:bCs/>
          <w:color w:val="000000" w:themeColor="text1"/>
          <w:sz w:val="32"/>
          <w:szCs w:val="32"/>
        </w:rPr>
      </w:pPr>
      <w:r>
        <w:rPr>
          <w:rStyle w:val="12"/>
          <w:rFonts w:hint="eastAsia" w:ascii="仿宋_GB2312" w:hAnsi="仿宋_GB2312" w:eastAsia="仿宋_GB2312" w:cs="仿宋_GB2312"/>
          <w:b w:val="0"/>
          <w:bCs/>
          <w:color w:val="000000" w:themeColor="text1"/>
          <w:spacing w:val="8"/>
          <w:sz w:val="32"/>
          <w:szCs w:val="32"/>
        </w:rPr>
        <w:t>（二）</w:t>
      </w:r>
      <w:r>
        <w:rPr>
          <w:rStyle w:val="12"/>
          <w:rFonts w:hint="eastAsia" w:ascii="仿宋_GB2312" w:hAnsi="仿宋_GB2312" w:eastAsia="仿宋_GB2312" w:cs="仿宋_GB2312"/>
          <w:b w:val="0"/>
          <w:bCs/>
          <w:color w:val="000000" w:themeColor="text1"/>
          <w:spacing w:val="8"/>
          <w:sz w:val="32"/>
          <w:szCs w:val="32"/>
          <w:lang w:val="en-US" w:eastAsia="zh-CN"/>
        </w:rPr>
        <w:t>项目</w:t>
      </w:r>
      <w:r>
        <w:rPr>
          <w:rStyle w:val="12"/>
          <w:rFonts w:hint="eastAsia" w:ascii="仿宋_GB2312" w:hAnsi="仿宋_GB2312" w:eastAsia="仿宋_GB2312" w:cs="仿宋_GB2312"/>
          <w:b w:val="0"/>
          <w:bCs/>
          <w:color w:val="000000" w:themeColor="text1"/>
          <w:spacing w:val="8"/>
          <w:sz w:val="32"/>
          <w:szCs w:val="32"/>
        </w:rPr>
        <w:t>初审。</w:t>
      </w:r>
      <w:r>
        <w:rPr>
          <w:rStyle w:val="12"/>
          <w:rFonts w:hint="eastAsia" w:ascii="仿宋_GB2312" w:hAnsi="仿宋_GB2312" w:eastAsia="仿宋_GB2312" w:cs="仿宋_GB2312"/>
          <w:b w:val="0"/>
          <w:bCs/>
          <w:color w:val="000000" w:themeColor="text1"/>
          <w:spacing w:val="8"/>
          <w:sz w:val="32"/>
          <w:szCs w:val="32"/>
          <w:lang w:val="en-US" w:eastAsia="zh-CN"/>
        </w:rPr>
        <w:t>相关</w:t>
      </w:r>
      <w:r>
        <w:rPr>
          <w:rFonts w:hint="eastAsia" w:ascii="仿宋_GB2312" w:hAnsi="仿宋_GB2312" w:eastAsia="仿宋_GB2312" w:cs="仿宋_GB2312"/>
          <w:bCs/>
          <w:color w:val="000000" w:themeColor="text1"/>
          <w:spacing w:val="8"/>
          <w:sz w:val="32"/>
          <w:szCs w:val="32"/>
        </w:rPr>
        <w:t>区、县（市）商务主管部门根据相关文件及申报通知要求，对材料完整性及项目真实性、合规性等情况进行初审，初审通过的，出具初审意见并汇总报送至市商务局。</w:t>
      </w:r>
    </w:p>
    <w:p w14:paraId="1027FD99">
      <w:pPr>
        <w:pStyle w:val="8"/>
        <w:widowControl/>
        <w:adjustRightInd w:val="0"/>
        <w:snapToGrid w:val="0"/>
        <w:spacing w:beforeAutospacing="0" w:afterAutospacing="0" w:line="560" w:lineRule="exact"/>
        <w:ind w:firstLine="672" w:firstLineChars="200"/>
        <w:jc w:val="both"/>
        <w:rPr>
          <w:rStyle w:val="12"/>
          <w:rFonts w:ascii="仿宋_GB2312" w:hAnsi="仿宋_GB2312" w:eastAsia="仿宋_GB2312" w:cs="仿宋_GB2312"/>
          <w:b w:val="0"/>
          <w:bCs/>
          <w:color w:val="000000" w:themeColor="text1"/>
          <w:spacing w:val="8"/>
          <w:sz w:val="32"/>
          <w:szCs w:val="32"/>
        </w:rPr>
      </w:pPr>
      <w:r>
        <w:rPr>
          <w:rStyle w:val="12"/>
          <w:rFonts w:hint="eastAsia" w:ascii="仿宋_GB2312" w:hAnsi="仿宋_GB2312" w:eastAsia="仿宋_GB2312" w:cs="仿宋_GB2312"/>
          <w:b w:val="0"/>
          <w:bCs/>
          <w:color w:val="000000" w:themeColor="text1"/>
          <w:spacing w:val="8"/>
          <w:sz w:val="32"/>
          <w:szCs w:val="32"/>
        </w:rPr>
        <w:t>（三）</w:t>
      </w:r>
      <w:r>
        <w:rPr>
          <w:rStyle w:val="12"/>
          <w:rFonts w:hint="eastAsia" w:ascii="仿宋_GB2312" w:hAnsi="仿宋_GB2312" w:eastAsia="仿宋_GB2312" w:cs="仿宋_GB2312"/>
          <w:b w:val="0"/>
          <w:bCs/>
          <w:color w:val="000000" w:themeColor="text1"/>
          <w:spacing w:val="8"/>
          <w:sz w:val="32"/>
          <w:szCs w:val="32"/>
          <w:lang w:val="en-US" w:eastAsia="zh-CN"/>
        </w:rPr>
        <w:t>项目</w:t>
      </w:r>
      <w:r>
        <w:rPr>
          <w:rStyle w:val="12"/>
          <w:rFonts w:hint="eastAsia" w:ascii="仿宋_GB2312" w:hAnsi="仿宋_GB2312" w:eastAsia="仿宋_GB2312" w:cs="仿宋_GB2312"/>
          <w:b w:val="0"/>
          <w:bCs/>
          <w:color w:val="000000" w:themeColor="text1"/>
          <w:spacing w:val="8"/>
          <w:sz w:val="32"/>
          <w:szCs w:val="32"/>
        </w:rPr>
        <w:t>评审。市商务局汇总各区、县（市）项目，组织第三方机构</w:t>
      </w:r>
      <w:r>
        <w:rPr>
          <w:rStyle w:val="12"/>
          <w:rFonts w:hint="eastAsia" w:ascii="仿宋_GB2312" w:hAnsi="仿宋_GB2312" w:eastAsia="仿宋_GB2312" w:cs="仿宋_GB2312"/>
          <w:b w:val="0"/>
          <w:bCs/>
          <w:color w:val="000000" w:themeColor="text1"/>
          <w:spacing w:val="8"/>
          <w:sz w:val="32"/>
          <w:szCs w:val="32"/>
          <w:lang w:val="en-US" w:eastAsia="zh-CN"/>
        </w:rPr>
        <w:t>对</w:t>
      </w:r>
      <w:r>
        <w:rPr>
          <w:rStyle w:val="12"/>
          <w:rFonts w:hint="eastAsia" w:ascii="仿宋_GB2312" w:hAnsi="仿宋_GB2312" w:eastAsia="仿宋_GB2312" w:cs="仿宋_GB2312"/>
          <w:b w:val="0"/>
          <w:bCs/>
          <w:color w:val="000000" w:themeColor="text1"/>
          <w:spacing w:val="8"/>
          <w:sz w:val="32"/>
          <w:szCs w:val="32"/>
        </w:rPr>
        <w:t>材料</w:t>
      </w:r>
      <w:r>
        <w:rPr>
          <w:rStyle w:val="12"/>
          <w:rFonts w:hint="eastAsia" w:ascii="仿宋_GB2312" w:hAnsi="仿宋_GB2312" w:eastAsia="仿宋_GB2312" w:cs="仿宋_GB2312"/>
          <w:b w:val="0"/>
          <w:bCs/>
          <w:color w:val="000000" w:themeColor="text1"/>
          <w:spacing w:val="8"/>
          <w:sz w:val="32"/>
          <w:szCs w:val="32"/>
          <w:lang w:val="en-US" w:eastAsia="zh-CN"/>
        </w:rPr>
        <w:t>进行</w:t>
      </w:r>
      <w:r>
        <w:rPr>
          <w:rStyle w:val="12"/>
          <w:rFonts w:hint="eastAsia" w:ascii="仿宋_GB2312" w:hAnsi="仿宋_GB2312" w:eastAsia="仿宋_GB2312" w:cs="仿宋_GB2312"/>
          <w:b w:val="0"/>
          <w:bCs/>
          <w:color w:val="000000" w:themeColor="text1"/>
          <w:spacing w:val="8"/>
          <w:sz w:val="32"/>
          <w:szCs w:val="32"/>
        </w:rPr>
        <w:t>复审</w:t>
      </w:r>
      <w:r>
        <w:rPr>
          <w:rStyle w:val="12"/>
          <w:rFonts w:hint="eastAsia" w:ascii="仿宋_GB2312" w:hAnsi="仿宋_GB2312" w:eastAsia="仿宋_GB2312" w:cs="仿宋_GB2312"/>
          <w:b w:val="0"/>
          <w:bCs/>
          <w:color w:val="000000" w:themeColor="text1"/>
          <w:spacing w:val="8"/>
          <w:sz w:val="32"/>
          <w:szCs w:val="32"/>
          <w:lang w:eastAsia="zh-CN"/>
        </w:rPr>
        <w:t>，</w:t>
      </w:r>
      <w:r>
        <w:rPr>
          <w:rStyle w:val="12"/>
          <w:rFonts w:hint="eastAsia" w:ascii="仿宋_GB2312" w:hAnsi="仿宋_GB2312" w:eastAsia="仿宋_GB2312" w:cs="仿宋_GB2312"/>
          <w:b w:val="0"/>
          <w:bCs/>
          <w:color w:val="000000" w:themeColor="text1"/>
          <w:spacing w:val="8"/>
          <w:sz w:val="32"/>
          <w:szCs w:val="32"/>
        </w:rPr>
        <w:t>通过复审的，出具复审意见并提交专家组评审，通过评审的，纳入拟入库</w:t>
      </w:r>
      <w:r>
        <w:rPr>
          <w:rStyle w:val="12"/>
          <w:rFonts w:hint="eastAsia" w:ascii="仿宋_GB2312" w:hAnsi="仿宋_GB2312" w:eastAsia="仿宋_GB2312" w:cs="仿宋_GB2312"/>
          <w:b w:val="0"/>
          <w:bCs/>
          <w:color w:val="000000" w:themeColor="text1"/>
          <w:spacing w:val="8"/>
          <w:sz w:val="32"/>
          <w:szCs w:val="32"/>
          <w:lang w:val="en-US" w:eastAsia="zh-CN"/>
        </w:rPr>
        <w:t>项目</w:t>
      </w:r>
      <w:r>
        <w:rPr>
          <w:rStyle w:val="12"/>
          <w:rFonts w:hint="eastAsia" w:ascii="仿宋_GB2312" w:hAnsi="仿宋_GB2312" w:eastAsia="仿宋_GB2312" w:cs="仿宋_GB2312"/>
          <w:b w:val="0"/>
          <w:bCs/>
          <w:color w:val="000000" w:themeColor="text1"/>
          <w:spacing w:val="8"/>
          <w:sz w:val="32"/>
          <w:szCs w:val="32"/>
        </w:rPr>
        <w:t>名单。</w:t>
      </w:r>
    </w:p>
    <w:p w14:paraId="75B70F50">
      <w:pPr>
        <w:pStyle w:val="8"/>
        <w:widowControl/>
        <w:adjustRightInd w:val="0"/>
        <w:snapToGrid w:val="0"/>
        <w:spacing w:beforeAutospacing="0" w:afterAutospacing="0" w:line="560" w:lineRule="exact"/>
        <w:ind w:firstLine="672" w:firstLineChars="200"/>
        <w:jc w:val="both"/>
        <w:rPr>
          <w:rStyle w:val="12"/>
          <w:rFonts w:ascii="仿宋_GB2312" w:hAnsi="仿宋_GB2312" w:eastAsia="仿宋_GB2312" w:cs="仿宋_GB2312"/>
          <w:b w:val="0"/>
          <w:bCs/>
          <w:color w:val="000000" w:themeColor="text1"/>
          <w:spacing w:val="8"/>
          <w:sz w:val="32"/>
          <w:szCs w:val="32"/>
        </w:rPr>
      </w:pPr>
      <w:r>
        <w:rPr>
          <w:rStyle w:val="12"/>
          <w:rFonts w:hint="eastAsia" w:ascii="仿宋_GB2312" w:hAnsi="仿宋_GB2312" w:eastAsia="仿宋_GB2312" w:cs="仿宋_GB2312"/>
          <w:b w:val="0"/>
          <w:bCs/>
          <w:color w:val="000000" w:themeColor="text1"/>
          <w:spacing w:val="8"/>
          <w:sz w:val="32"/>
          <w:szCs w:val="32"/>
        </w:rPr>
        <w:t>（四）公示公开。</w:t>
      </w:r>
      <w:r>
        <w:rPr>
          <w:rStyle w:val="12"/>
          <w:rFonts w:hint="eastAsia" w:ascii="仿宋_GB2312" w:hAnsi="仿宋_GB2312" w:eastAsia="仿宋_GB2312" w:cs="仿宋_GB2312"/>
          <w:b w:val="0"/>
          <w:bCs/>
          <w:color w:val="000000" w:themeColor="text1"/>
          <w:spacing w:val="8"/>
          <w:sz w:val="32"/>
          <w:szCs w:val="32"/>
          <w:highlight w:val="none"/>
        </w:rPr>
        <w:t>拟入库</w:t>
      </w:r>
      <w:r>
        <w:rPr>
          <w:rStyle w:val="12"/>
          <w:rFonts w:hint="eastAsia" w:ascii="仿宋_GB2312" w:hAnsi="仿宋_GB2312" w:eastAsia="仿宋_GB2312" w:cs="仿宋_GB2312"/>
          <w:b w:val="0"/>
          <w:bCs/>
          <w:color w:val="000000" w:themeColor="text1"/>
          <w:spacing w:val="8"/>
          <w:sz w:val="32"/>
          <w:szCs w:val="32"/>
          <w:highlight w:val="none"/>
          <w:lang w:val="en-US" w:eastAsia="zh-CN"/>
        </w:rPr>
        <w:t>项目</w:t>
      </w:r>
      <w:r>
        <w:rPr>
          <w:rStyle w:val="12"/>
          <w:rFonts w:hint="eastAsia" w:ascii="仿宋_GB2312" w:hAnsi="仿宋_GB2312" w:eastAsia="仿宋_GB2312" w:cs="仿宋_GB2312"/>
          <w:b w:val="0"/>
          <w:bCs/>
          <w:color w:val="000000" w:themeColor="text1"/>
          <w:spacing w:val="8"/>
          <w:sz w:val="32"/>
          <w:szCs w:val="32"/>
          <w:highlight w:val="none"/>
        </w:rPr>
        <w:t>名单</w:t>
      </w:r>
      <w:r>
        <w:rPr>
          <w:rStyle w:val="12"/>
          <w:rFonts w:hint="eastAsia" w:ascii="仿宋_GB2312" w:hAnsi="仿宋_GB2312" w:eastAsia="仿宋_GB2312" w:cs="仿宋_GB2312"/>
          <w:b w:val="0"/>
          <w:bCs/>
          <w:color w:val="000000" w:themeColor="text1"/>
          <w:spacing w:val="8"/>
          <w:sz w:val="32"/>
          <w:szCs w:val="32"/>
          <w:highlight w:val="none"/>
          <w:lang w:val="en-US" w:eastAsia="zh-CN"/>
        </w:rPr>
        <w:t>向社会公示，公示时间不少于7天。公示期满无异议或异议不成立的，</w:t>
      </w:r>
      <w:r>
        <w:rPr>
          <w:rStyle w:val="12"/>
          <w:rFonts w:hint="eastAsia" w:ascii="仿宋_GB2312" w:hAnsi="仿宋_GB2312" w:eastAsia="仿宋_GB2312" w:cs="仿宋_GB2312"/>
          <w:b w:val="0"/>
          <w:bCs/>
          <w:color w:val="000000" w:themeColor="text1"/>
          <w:spacing w:val="8"/>
          <w:sz w:val="32"/>
          <w:szCs w:val="32"/>
        </w:rPr>
        <w:t>纳入项目储备库管理</w:t>
      </w:r>
      <w:r>
        <w:rPr>
          <w:rStyle w:val="12"/>
          <w:rFonts w:hint="eastAsia" w:ascii="仿宋_GB2312" w:hAnsi="仿宋_GB2312" w:eastAsia="仿宋_GB2312" w:cs="仿宋_GB2312"/>
          <w:b w:val="0"/>
          <w:bCs/>
          <w:color w:val="000000" w:themeColor="text1"/>
          <w:spacing w:val="8"/>
          <w:sz w:val="32"/>
          <w:szCs w:val="32"/>
          <w:lang w:eastAsia="zh-CN"/>
        </w:rPr>
        <w:t>。</w:t>
      </w:r>
    </w:p>
    <w:p w14:paraId="5C5066F8">
      <w:pPr>
        <w:pStyle w:val="8"/>
        <w:widowControl/>
        <w:adjustRightInd w:val="0"/>
        <w:snapToGrid w:val="0"/>
        <w:spacing w:beforeAutospacing="0" w:afterAutospacing="0" w:line="560" w:lineRule="exact"/>
        <w:ind w:firstLine="672" w:firstLineChars="200"/>
        <w:jc w:val="both"/>
        <w:outlineLvl w:val="1"/>
        <w:rPr>
          <w:rStyle w:val="12"/>
          <w:rFonts w:ascii="黑体" w:hAnsi="黑体" w:eastAsia="黑体" w:cs="黑体"/>
          <w:b w:val="0"/>
          <w:bCs/>
          <w:color w:val="000000" w:themeColor="text1"/>
          <w:spacing w:val="8"/>
          <w:sz w:val="32"/>
          <w:szCs w:val="32"/>
        </w:rPr>
      </w:pPr>
      <w:r>
        <w:rPr>
          <w:rStyle w:val="12"/>
          <w:rFonts w:hint="eastAsia" w:ascii="黑体" w:hAnsi="黑体" w:eastAsia="黑体" w:cs="黑体"/>
          <w:b w:val="0"/>
          <w:bCs/>
          <w:color w:val="000000" w:themeColor="text1"/>
          <w:spacing w:val="8"/>
          <w:sz w:val="32"/>
          <w:szCs w:val="32"/>
        </w:rPr>
        <w:t>第十二条 申报要求</w:t>
      </w:r>
    </w:p>
    <w:p w14:paraId="01A3012A">
      <w:pPr>
        <w:pStyle w:val="8"/>
        <w:widowControl/>
        <w:adjustRightInd w:val="0"/>
        <w:snapToGrid w:val="0"/>
        <w:spacing w:beforeAutospacing="0" w:afterAutospacing="0" w:line="560" w:lineRule="exact"/>
        <w:ind w:firstLine="672" w:firstLineChars="200"/>
        <w:rPr>
          <w:rFonts w:ascii="仿宋_GB2312" w:hAnsi="仿宋_GB2312" w:eastAsia="仿宋_GB2312" w:cs="仿宋_GB2312"/>
          <w:color w:val="000000" w:themeColor="text1"/>
          <w:spacing w:val="8"/>
          <w:kern w:val="2"/>
          <w:sz w:val="32"/>
          <w:szCs w:val="32"/>
        </w:rPr>
      </w:pPr>
      <w:r>
        <w:rPr>
          <w:rFonts w:hint="eastAsia" w:ascii="仿宋_GB2312" w:hAnsi="仿宋_GB2312" w:eastAsia="仿宋_GB2312" w:cs="仿宋_GB2312"/>
          <w:color w:val="000000" w:themeColor="text1"/>
          <w:spacing w:val="8"/>
          <w:kern w:val="2"/>
          <w:sz w:val="32"/>
          <w:szCs w:val="32"/>
          <w:lang w:val="en-US" w:eastAsia="zh-CN"/>
        </w:rPr>
        <w:t>1</w:t>
      </w:r>
      <w:r>
        <w:rPr>
          <w:rFonts w:hint="eastAsia" w:ascii="仿宋_GB2312" w:hAnsi="仿宋_GB2312" w:eastAsia="仿宋_GB2312" w:cs="仿宋_GB2312"/>
          <w:color w:val="000000" w:themeColor="text1"/>
          <w:spacing w:val="8"/>
          <w:kern w:val="2"/>
          <w:sz w:val="32"/>
          <w:szCs w:val="32"/>
        </w:rPr>
        <w:t>.项目</w:t>
      </w:r>
      <w:r>
        <w:rPr>
          <w:rFonts w:hint="eastAsia" w:ascii="仿宋_GB2312" w:hAnsi="仿宋_GB2312" w:eastAsia="仿宋_GB2312" w:cs="仿宋_GB2312"/>
          <w:color w:val="000000" w:themeColor="text1"/>
          <w:spacing w:val="8"/>
          <w:kern w:val="2"/>
          <w:sz w:val="32"/>
          <w:szCs w:val="32"/>
          <w:lang w:val="en-US" w:eastAsia="zh-CN"/>
        </w:rPr>
        <w:t>主体</w:t>
      </w:r>
      <w:r>
        <w:rPr>
          <w:rFonts w:hint="eastAsia" w:ascii="仿宋_GB2312" w:hAnsi="仿宋_GB2312" w:eastAsia="仿宋_GB2312" w:cs="仿宋_GB2312"/>
          <w:color w:val="000000" w:themeColor="text1"/>
          <w:spacing w:val="8"/>
          <w:kern w:val="2"/>
          <w:sz w:val="32"/>
          <w:szCs w:val="32"/>
        </w:rPr>
        <w:t>申报的不同项目，应有不同的项目建设内容，否则不予支持。</w:t>
      </w:r>
    </w:p>
    <w:p w14:paraId="6DBC5C77">
      <w:pPr>
        <w:pStyle w:val="8"/>
        <w:widowControl/>
        <w:adjustRightInd w:val="0"/>
        <w:snapToGrid w:val="0"/>
        <w:spacing w:beforeAutospacing="0" w:afterAutospacing="0" w:line="560" w:lineRule="exact"/>
        <w:ind w:firstLine="672" w:firstLineChars="200"/>
        <w:rPr>
          <w:rFonts w:ascii="仿宋_GB2312" w:hAnsi="仿宋_GB2312" w:eastAsia="仿宋_GB2312" w:cs="仿宋_GB2312"/>
          <w:color w:val="000000" w:themeColor="text1"/>
          <w:spacing w:val="8"/>
          <w:kern w:val="2"/>
          <w:sz w:val="32"/>
          <w:szCs w:val="32"/>
          <w:highlight w:val="none"/>
        </w:rPr>
      </w:pPr>
      <w:r>
        <w:rPr>
          <w:rFonts w:hint="eastAsia" w:ascii="仿宋_GB2312" w:hAnsi="仿宋_GB2312" w:eastAsia="仿宋_GB2312" w:cs="仿宋_GB2312"/>
          <w:color w:val="000000" w:themeColor="text1"/>
          <w:spacing w:val="8"/>
          <w:kern w:val="2"/>
          <w:sz w:val="32"/>
          <w:szCs w:val="32"/>
          <w:highlight w:val="none"/>
          <w:lang w:val="en-US" w:eastAsia="zh-CN"/>
        </w:rPr>
        <w:t>2</w:t>
      </w:r>
      <w:r>
        <w:rPr>
          <w:rFonts w:hint="eastAsia" w:ascii="仿宋_GB2312" w:hAnsi="仿宋_GB2312" w:eastAsia="仿宋_GB2312" w:cs="仿宋_GB2312"/>
          <w:color w:val="000000" w:themeColor="text1"/>
          <w:spacing w:val="8"/>
          <w:kern w:val="2"/>
          <w:sz w:val="32"/>
          <w:szCs w:val="32"/>
          <w:highlight w:val="none"/>
        </w:rPr>
        <w:t>.申报的项目可以符合一个或多个支持方向，但仅按申报的支持方向给予资金支持，不从多个支持方向安排资金进行支持。</w:t>
      </w:r>
    </w:p>
    <w:p w14:paraId="579E80D2">
      <w:pPr>
        <w:pStyle w:val="8"/>
        <w:widowControl/>
        <w:adjustRightInd w:val="0"/>
        <w:snapToGrid w:val="0"/>
        <w:spacing w:beforeAutospacing="0" w:afterAutospacing="0" w:line="560" w:lineRule="exact"/>
        <w:ind w:firstLine="672" w:firstLineChars="200"/>
        <w:jc w:val="both"/>
        <w:rPr>
          <w:rStyle w:val="12"/>
          <w:rFonts w:ascii="仿宋_GB2312" w:hAnsi="仿宋_GB2312" w:eastAsia="仿宋_GB2312" w:cs="仿宋_GB2312"/>
          <w:b w:val="0"/>
          <w:bCs/>
          <w:color w:val="000000" w:themeColor="text1"/>
          <w:spacing w:val="8"/>
          <w:sz w:val="32"/>
          <w:szCs w:val="32"/>
        </w:rPr>
      </w:pPr>
    </w:p>
    <w:p w14:paraId="6882E46C">
      <w:pPr>
        <w:spacing w:line="560" w:lineRule="exact"/>
        <w:jc w:val="center"/>
        <w:outlineLvl w:val="0"/>
        <w:rPr>
          <w:rFonts w:ascii="黑体" w:hAnsi="黑体" w:eastAsia="黑体"/>
          <w:bCs/>
          <w:color w:val="000000" w:themeColor="text1"/>
          <w:sz w:val="32"/>
          <w:szCs w:val="32"/>
        </w:rPr>
      </w:pPr>
      <w:r>
        <w:rPr>
          <w:rFonts w:hint="eastAsia" w:ascii="黑体" w:hAnsi="黑体" w:eastAsia="黑体"/>
          <w:bCs/>
          <w:color w:val="000000" w:themeColor="text1"/>
          <w:sz w:val="32"/>
          <w:szCs w:val="32"/>
        </w:rPr>
        <w:t>第六章 项目管理</w:t>
      </w:r>
    </w:p>
    <w:p w14:paraId="0D0CA6E1">
      <w:pPr>
        <w:pStyle w:val="8"/>
        <w:widowControl/>
        <w:adjustRightInd w:val="0"/>
        <w:snapToGrid w:val="0"/>
        <w:spacing w:beforeAutospacing="0" w:afterAutospacing="0" w:line="560" w:lineRule="exact"/>
        <w:ind w:firstLine="672" w:firstLineChars="200"/>
        <w:jc w:val="both"/>
        <w:outlineLvl w:val="1"/>
        <w:rPr>
          <w:rStyle w:val="12"/>
          <w:rFonts w:hint="eastAsia" w:ascii="黑体" w:hAnsi="黑体" w:eastAsia="黑体" w:cs="黑体"/>
          <w:b w:val="0"/>
          <w:color w:val="000000" w:themeColor="text1"/>
          <w:spacing w:val="8"/>
          <w:lang w:val="en-US" w:eastAsia="zh-CN"/>
        </w:rPr>
      </w:pPr>
      <w:r>
        <w:rPr>
          <w:rStyle w:val="12"/>
          <w:rFonts w:hint="eastAsia" w:ascii="黑体" w:hAnsi="黑体" w:eastAsia="黑体" w:cs="黑体"/>
          <w:b w:val="0"/>
          <w:bCs/>
          <w:color w:val="000000" w:themeColor="text1"/>
          <w:spacing w:val="8"/>
          <w:sz w:val="32"/>
          <w:szCs w:val="32"/>
        </w:rPr>
        <w:t>第十</w:t>
      </w:r>
      <w:r>
        <w:rPr>
          <w:rStyle w:val="12"/>
          <w:rFonts w:hint="eastAsia" w:ascii="黑体" w:hAnsi="黑体" w:eastAsia="黑体" w:cs="黑体"/>
          <w:b w:val="0"/>
          <w:bCs/>
          <w:color w:val="000000" w:themeColor="text1"/>
          <w:spacing w:val="8"/>
          <w:sz w:val="32"/>
          <w:szCs w:val="32"/>
          <w:lang w:val="en-US" w:eastAsia="zh-CN"/>
        </w:rPr>
        <w:t>三</w:t>
      </w:r>
      <w:r>
        <w:rPr>
          <w:rStyle w:val="12"/>
          <w:rFonts w:hint="eastAsia" w:ascii="黑体" w:hAnsi="黑体" w:eastAsia="黑体" w:cs="黑体"/>
          <w:b w:val="0"/>
          <w:bCs/>
          <w:color w:val="000000" w:themeColor="text1"/>
          <w:spacing w:val="8"/>
          <w:sz w:val="32"/>
          <w:szCs w:val="32"/>
        </w:rPr>
        <w:t>条 日常</w:t>
      </w:r>
      <w:r>
        <w:rPr>
          <w:rStyle w:val="12"/>
          <w:rFonts w:hint="eastAsia" w:ascii="黑体" w:hAnsi="黑体" w:eastAsia="黑体" w:cs="黑体"/>
          <w:b w:val="0"/>
          <w:bCs/>
          <w:color w:val="000000" w:themeColor="text1"/>
          <w:spacing w:val="8"/>
          <w:sz w:val="32"/>
          <w:szCs w:val="32"/>
          <w:lang w:val="en-US" w:eastAsia="zh-CN"/>
        </w:rPr>
        <w:t>管理</w:t>
      </w:r>
    </w:p>
    <w:p w14:paraId="43A2A20F">
      <w:pPr>
        <w:pStyle w:val="8"/>
        <w:widowControl/>
        <w:adjustRightInd w:val="0"/>
        <w:snapToGrid w:val="0"/>
        <w:spacing w:beforeAutospacing="0" w:afterAutospacing="0" w:line="560" w:lineRule="exact"/>
        <w:ind w:firstLine="672" w:firstLineChars="200"/>
        <w:jc w:val="both"/>
        <w:rPr>
          <w:rFonts w:ascii="仿宋_GB2312" w:hAnsi="仿宋_GB2312" w:eastAsia="仿宋_GB2312" w:cs="仿宋_GB2312"/>
          <w:bCs/>
          <w:color w:val="000000" w:themeColor="text1"/>
          <w:spacing w:val="8"/>
          <w:sz w:val="32"/>
          <w:szCs w:val="32"/>
        </w:rPr>
      </w:pPr>
      <w:r>
        <w:rPr>
          <w:rFonts w:hint="eastAsia" w:ascii="仿宋_GB2312" w:hAnsi="仿宋_GB2312" w:eastAsia="仿宋_GB2312" w:cs="仿宋_GB2312"/>
          <w:bCs/>
          <w:color w:val="000000" w:themeColor="text1"/>
          <w:spacing w:val="8"/>
          <w:sz w:val="32"/>
          <w:szCs w:val="32"/>
        </w:rPr>
        <w:t>（一）日常监管。项目验收前，各区、县（市）商务主管部门</w:t>
      </w:r>
      <w:r>
        <w:rPr>
          <w:rFonts w:hint="eastAsia" w:ascii="仿宋_GB2312" w:hAnsi="仿宋_GB2312" w:eastAsia="仿宋_GB2312" w:cs="仿宋_GB2312"/>
          <w:bCs/>
          <w:color w:val="000000" w:themeColor="text1"/>
          <w:spacing w:val="8"/>
          <w:sz w:val="32"/>
          <w:szCs w:val="32"/>
          <w:lang w:val="en-US" w:eastAsia="zh-CN"/>
        </w:rPr>
        <w:t>加强对储备库项目的监督管理，及时跟踪项目进度，</w:t>
      </w:r>
      <w:r>
        <w:rPr>
          <w:rFonts w:hint="eastAsia" w:ascii="仿宋_GB2312" w:hAnsi="仿宋_GB2312" w:eastAsia="仿宋_GB2312" w:cs="仿宋_GB2312"/>
          <w:bCs/>
          <w:color w:val="000000" w:themeColor="text1"/>
          <w:spacing w:val="8"/>
          <w:sz w:val="32"/>
          <w:szCs w:val="32"/>
        </w:rPr>
        <w:t>定期汇总项目建设情况，报送市商务局</w:t>
      </w:r>
      <w:r>
        <w:rPr>
          <w:rFonts w:hint="eastAsia" w:ascii="仿宋_GB2312" w:hAnsi="仿宋_GB2312" w:eastAsia="仿宋_GB2312" w:cs="仿宋_GB2312"/>
          <w:bCs/>
          <w:color w:val="000000" w:themeColor="text1"/>
          <w:spacing w:val="8"/>
          <w:sz w:val="32"/>
          <w:szCs w:val="32"/>
          <w:lang w:eastAsia="zh-CN"/>
        </w:rPr>
        <w:t>。</w:t>
      </w:r>
      <w:r>
        <w:rPr>
          <w:rStyle w:val="12"/>
          <w:rFonts w:hint="eastAsia" w:ascii="仿宋_GB2312" w:hAnsi="仿宋_GB2312" w:eastAsia="仿宋_GB2312" w:cs="仿宋_GB2312"/>
          <w:b w:val="0"/>
          <w:bCs/>
          <w:color w:val="000000" w:themeColor="text1"/>
          <w:spacing w:val="8"/>
          <w:sz w:val="32"/>
          <w:szCs w:val="32"/>
        </w:rPr>
        <w:t>市商务局</w:t>
      </w:r>
      <w:r>
        <w:rPr>
          <w:rStyle w:val="12"/>
          <w:rFonts w:hint="eastAsia" w:ascii="仿宋_GB2312" w:hAnsi="仿宋_GB2312" w:eastAsia="仿宋_GB2312" w:cs="仿宋_GB2312"/>
          <w:b w:val="0"/>
          <w:bCs/>
          <w:color w:val="000000" w:themeColor="text1"/>
          <w:spacing w:val="8"/>
          <w:sz w:val="32"/>
          <w:szCs w:val="32"/>
          <w:lang w:val="en-US" w:eastAsia="zh-CN"/>
        </w:rPr>
        <w:t>组织</w:t>
      </w:r>
      <w:r>
        <w:rPr>
          <w:rStyle w:val="12"/>
          <w:rFonts w:hint="eastAsia" w:ascii="仿宋_GB2312" w:hAnsi="仿宋_GB2312" w:eastAsia="仿宋_GB2312" w:cs="仿宋_GB2312"/>
          <w:b w:val="0"/>
          <w:bCs/>
          <w:color w:val="000000" w:themeColor="text1"/>
          <w:spacing w:val="8"/>
          <w:sz w:val="32"/>
          <w:szCs w:val="32"/>
        </w:rPr>
        <w:t>第三方</w:t>
      </w:r>
      <w:r>
        <w:rPr>
          <w:rStyle w:val="12"/>
          <w:rFonts w:hint="eastAsia" w:ascii="仿宋_GB2312" w:hAnsi="仿宋_GB2312" w:eastAsia="仿宋_GB2312" w:cs="仿宋_GB2312"/>
          <w:b w:val="0"/>
          <w:bCs/>
          <w:color w:val="000000" w:themeColor="text1"/>
          <w:spacing w:val="8"/>
          <w:sz w:val="32"/>
          <w:szCs w:val="32"/>
          <w:highlight w:val="none"/>
        </w:rPr>
        <w:t>服务</w:t>
      </w:r>
      <w:r>
        <w:rPr>
          <w:rStyle w:val="12"/>
          <w:rFonts w:hint="eastAsia" w:ascii="仿宋_GB2312" w:hAnsi="仿宋_GB2312" w:eastAsia="仿宋_GB2312" w:cs="仿宋_GB2312"/>
          <w:b w:val="0"/>
          <w:bCs/>
          <w:color w:val="000000" w:themeColor="text1"/>
          <w:spacing w:val="8"/>
          <w:sz w:val="32"/>
          <w:szCs w:val="32"/>
        </w:rPr>
        <w:t>机构对项目不定期抽查，</w:t>
      </w:r>
      <w:r>
        <w:rPr>
          <w:rFonts w:hint="eastAsia" w:ascii="仿宋_GB2312" w:hAnsi="仿宋_GB2312" w:eastAsia="仿宋_GB2312" w:cs="仿宋_GB2312"/>
          <w:bCs/>
          <w:color w:val="000000" w:themeColor="text1"/>
          <w:spacing w:val="8"/>
          <w:sz w:val="32"/>
          <w:szCs w:val="32"/>
        </w:rPr>
        <w:t>发现</w:t>
      </w:r>
      <w:r>
        <w:rPr>
          <w:rStyle w:val="12"/>
          <w:rFonts w:hint="eastAsia" w:ascii="仿宋_GB2312" w:hAnsi="仿宋_GB2312" w:eastAsia="仿宋_GB2312" w:cs="仿宋_GB2312"/>
          <w:b w:val="0"/>
          <w:bCs/>
          <w:color w:val="000000" w:themeColor="text1"/>
          <w:spacing w:val="8"/>
          <w:sz w:val="32"/>
          <w:szCs w:val="32"/>
        </w:rPr>
        <w:t>偏离建设目标、进度落后、程序不合规等问题，督促项目</w:t>
      </w:r>
      <w:r>
        <w:rPr>
          <w:rStyle w:val="12"/>
          <w:rFonts w:hint="eastAsia" w:ascii="仿宋_GB2312" w:hAnsi="仿宋_GB2312" w:eastAsia="仿宋_GB2312" w:cs="仿宋_GB2312"/>
          <w:b w:val="0"/>
          <w:bCs/>
          <w:color w:val="000000" w:themeColor="text1"/>
          <w:spacing w:val="8"/>
          <w:sz w:val="32"/>
          <w:szCs w:val="32"/>
          <w:lang w:val="en-US" w:eastAsia="zh-CN"/>
        </w:rPr>
        <w:t>主体</w:t>
      </w:r>
      <w:r>
        <w:rPr>
          <w:rStyle w:val="12"/>
          <w:rFonts w:hint="eastAsia" w:ascii="仿宋_GB2312" w:hAnsi="仿宋_GB2312" w:eastAsia="仿宋_GB2312" w:cs="仿宋_GB2312"/>
          <w:b w:val="0"/>
          <w:bCs/>
          <w:color w:val="000000" w:themeColor="text1"/>
          <w:spacing w:val="8"/>
          <w:sz w:val="32"/>
          <w:szCs w:val="32"/>
        </w:rPr>
        <w:t>按要求限期整改，整改不到位的，移出储备库。</w:t>
      </w:r>
    </w:p>
    <w:p w14:paraId="3B09CD8D">
      <w:pPr>
        <w:pStyle w:val="8"/>
        <w:widowControl/>
        <w:adjustRightInd w:val="0"/>
        <w:snapToGrid w:val="0"/>
        <w:spacing w:beforeAutospacing="0" w:afterAutospacing="0" w:line="560" w:lineRule="exact"/>
        <w:ind w:firstLine="672" w:firstLineChars="200"/>
        <w:jc w:val="both"/>
        <w:outlineLvl w:val="9"/>
        <w:rPr>
          <w:rFonts w:ascii="仿宋_GB2312" w:hAnsi="仿宋_GB2312" w:eastAsia="仿宋_GB2312" w:cs="仿宋_GB2312"/>
          <w:bCs/>
          <w:color w:val="000000" w:themeColor="text1"/>
          <w:sz w:val="32"/>
          <w:szCs w:val="32"/>
        </w:rPr>
      </w:pPr>
      <w:r>
        <w:rPr>
          <w:rStyle w:val="12"/>
          <w:rFonts w:hint="eastAsia" w:ascii="仿宋_GB2312" w:hAnsi="仿宋_GB2312" w:eastAsia="仿宋_GB2312" w:cs="仿宋_GB2312"/>
          <w:b w:val="0"/>
          <w:bCs/>
          <w:color w:val="000000" w:themeColor="text1"/>
          <w:spacing w:val="8"/>
          <w:sz w:val="32"/>
          <w:szCs w:val="32"/>
        </w:rPr>
        <w:t>（二）绩效</w:t>
      </w:r>
      <w:r>
        <w:rPr>
          <w:rStyle w:val="12"/>
          <w:rFonts w:hint="eastAsia" w:ascii="仿宋_GB2312" w:hAnsi="仿宋_GB2312" w:eastAsia="仿宋_GB2312" w:cs="仿宋_GB2312"/>
          <w:b w:val="0"/>
          <w:bCs/>
          <w:color w:val="000000" w:themeColor="text1"/>
          <w:spacing w:val="8"/>
          <w:sz w:val="32"/>
          <w:szCs w:val="32"/>
          <w:lang w:val="en-US" w:eastAsia="zh-CN"/>
        </w:rPr>
        <w:t>管理</w:t>
      </w:r>
      <w:r>
        <w:rPr>
          <w:rStyle w:val="12"/>
          <w:rFonts w:hint="eastAsia" w:ascii="仿宋_GB2312" w:hAnsi="仿宋_GB2312" w:eastAsia="仿宋_GB2312" w:cs="仿宋_GB2312"/>
          <w:b w:val="0"/>
          <w:bCs/>
          <w:color w:val="000000" w:themeColor="text1"/>
          <w:spacing w:val="8"/>
          <w:sz w:val="32"/>
          <w:szCs w:val="32"/>
        </w:rPr>
        <w:t>。</w:t>
      </w:r>
      <w:r>
        <w:rPr>
          <w:rFonts w:hint="eastAsia" w:ascii="仿宋_GB2312" w:hAnsi="仿宋_GB2312" w:eastAsia="仿宋_GB2312" w:cs="仿宋_GB2312"/>
          <w:bCs/>
          <w:color w:val="000000" w:themeColor="text1"/>
          <w:spacing w:val="8"/>
          <w:sz w:val="32"/>
          <w:szCs w:val="32"/>
        </w:rPr>
        <w:t>项目验收后，各区、县（市）商务主管部门定期汇总项目运行绩效数据，做好绩效评价，及时报送市商务局</w:t>
      </w:r>
      <w:r>
        <w:rPr>
          <w:rFonts w:hint="eastAsia" w:ascii="仿宋_GB2312" w:hAnsi="仿宋_GB2312" w:eastAsia="仿宋_GB2312" w:cs="仿宋_GB2312"/>
          <w:bCs/>
          <w:color w:val="000000" w:themeColor="text1"/>
          <w:spacing w:val="8"/>
          <w:sz w:val="32"/>
          <w:szCs w:val="32"/>
          <w:lang w:eastAsia="zh-CN"/>
        </w:rPr>
        <w:t>。</w:t>
      </w:r>
      <w:r>
        <w:rPr>
          <w:rFonts w:hint="eastAsia" w:ascii="仿宋_GB2312" w:hAnsi="仿宋_GB2312" w:eastAsia="仿宋_GB2312" w:cs="仿宋_GB2312"/>
          <w:bCs/>
          <w:color w:val="000000" w:themeColor="text1"/>
          <w:spacing w:val="8"/>
          <w:sz w:val="32"/>
          <w:szCs w:val="32"/>
        </w:rPr>
        <w:t>第三方服务机构根据绩效情况，协助市商务局总结运行成效和典型案例。</w:t>
      </w:r>
    </w:p>
    <w:p w14:paraId="39F84718">
      <w:pPr>
        <w:pStyle w:val="8"/>
        <w:widowControl/>
        <w:adjustRightInd w:val="0"/>
        <w:snapToGrid w:val="0"/>
        <w:spacing w:beforeAutospacing="0" w:afterAutospacing="0" w:line="560" w:lineRule="exact"/>
        <w:ind w:firstLine="672" w:firstLineChars="200"/>
        <w:jc w:val="both"/>
        <w:outlineLvl w:val="1"/>
        <w:rPr>
          <w:rStyle w:val="12"/>
          <w:rFonts w:ascii="黑体" w:hAnsi="黑体" w:eastAsia="黑体" w:cs="黑体"/>
          <w:b w:val="0"/>
          <w:color w:val="000000" w:themeColor="text1"/>
          <w:spacing w:val="8"/>
        </w:rPr>
      </w:pPr>
      <w:r>
        <w:rPr>
          <w:rStyle w:val="12"/>
          <w:rFonts w:hint="eastAsia" w:ascii="黑体" w:hAnsi="黑体" w:eastAsia="黑体" w:cs="黑体"/>
          <w:b w:val="0"/>
          <w:bCs/>
          <w:color w:val="000000" w:themeColor="text1"/>
          <w:spacing w:val="8"/>
          <w:sz w:val="32"/>
          <w:szCs w:val="32"/>
        </w:rPr>
        <w:t>第十四条 项目变更与退出</w:t>
      </w:r>
    </w:p>
    <w:p w14:paraId="7148BF86">
      <w:pPr>
        <w:pStyle w:val="8"/>
        <w:widowControl/>
        <w:adjustRightInd w:val="0"/>
        <w:snapToGrid w:val="0"/>
        <w:spacing w:beforeAutospacing="0" w:afterAutospacing="0" w:line="560" w:lineRule="exact"/>
        <w:ind w:firstLine="672" w:firstLineChars="200"/>
        <w:jc w:val="both"/>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pacing w:val="8"/>
          <w:sz w:val="32"/>
          <w:szCs w:val="32"/>
        </w:rPr>
        <w:t>项目在实施过程中因政策变化、不可抗力及其他原因导致项目发生变更或退出的，由项目</w:t>
      </w:r>
      <w:r>
        <w:rPr>
          <w:rFonts w:hint="eastAsia" w:ascii="仿宋_GB2312" w:hAnsi="仿宋_GB2312" w:eastAsia="仿宋_GB2312" w:cs="仿宋_GB2312"/>
          <w:bCs/>
          <w:color w:val="000000" w:themeColor="text1"/>
          <w:spacing w:val="8"/>
          <w:sz w:val="32"/>
          <w:szCs w:val="32"/>
          <w:lang w:val="en-US" w:eastAsia="zh-CN"/>
        </w:rPr>
        <w:t>主体</w:t>
      </w:r>
      <w:r>
        <w:rPr>
          <w:rFonts w:hint="eastAsia" w:ascii="仿宋_GB2312" w:hAnsi="仿宋_GB2312" w:eastAsia="仿宋_GB2312" w:cs="仿宋_GB2312"/>
          <w:bCs/>
          <w:color w:val="000000" w:themeColor="text1"/>
          <w:spacing w:val="8"/>
          <w:sz w:val="32"/>
          <w:szCs w:val="32"/>
        </w:rPr>
        <w:t>向所属区、县（市）商务主管部门提交书面申请，所属区、县（市）商务主管部门报市商务局，市商务局审核同意后，予以变更</w:t>
      </w:r>
      <w:r>
        <w:rPr>
          <w:rFonts w:hint="eastAsia" w:ascii="仿宋_GB2312" w:hAnsi="仿宋_GB2312" w:eastAsia="仿宋_GB2312" w:cs="仿宋_GB2312"/>
          <w:bCs/>
          <w:color w:val="000000" w:themeColor="text1"/>
          <w:spacing w:val="8"/>
          <w:sz w:val="32"/>
          <w:szCs w:val="32"/>
          <w:lang w:eastAsia="zh-CN"/>
        </w:rPr>
        <w:t>。</w:t>
      </w:r>
      <w:r>
        <w:rPr>
          <w:rFonts w:hint="eastAsia" w:ascii="仿宋_GB2312" w:hAnsi="仿宋_GB2312" w:eastAsia="仿宋_GB2312" w:cs="仿宋_GB2312"/>
          <w:bCs/>
          <w:color w:val="000000" w:themeColor="text1"/>
          <w:spacing w:val="8"/>
          <w:sz w:val="32"/>
          <w:szCs w:val="32"/>
        </w:rPr>
        <w:t>项目有效投资额变化幅度超过20%的，按要求履行项目变更程序。对本办法第十</w:t>
      </w:r>
      <w:r>
        <w:rPr>
          <w:rFonts w:hint="eastAsia" w:ascii="仿宋_GB2312" w:hAnsi="仿宋_GB2312" w:eastAsia="仿宋_GB2312" w:cs="仿宋_GB2312"/>
          <w:bCs/>
          <w:color w:val="000000" w:themeColor="text1"/>
          <w:spacing w:val="8"/>
          <w:sz w:val="32"/>
          <w:szCs w:val="32"/>
          <w:lang w:val="en-US" w:eastAsia="zh-CN"/>
        </w:rPr>
        <w:t>三</w:t>
      </w:r>
      <w:r>
        <w:rPr>
          <w:rFonts w:hint="eastAsia" w:ascii="仿宋_GB2312" w:hAnsi="仿宋_GB2312" w:eastAsia="仿宋_GB2312" w:cs="仿宋_GB2312"/>
          <w:bCs/>
          <w:color w:val="000000" w:themeColor="text1"/>
          <w:spacing w:val="8"/>
          <w:sz w:val="32"/>
          <w:szCs w:val="32"/>
        </w:rPr>
        <w:t>条规定的问题整改不到位等情况，市商务局视情况将项目移出储备库。</w:t>
      </w:r>
    </w:p>
    <w:p w14:paraId="2FA9D791">
      <w:pPr>
        <w:pStyle w:val="8"/>
        <w:widowControl/>
        <w:adjustRightInd w:val="0"/>
        <w:snapToGrid w:val="0"/>
        <w:spacing w:beforeAutospacing="0" w:afterAutospacing="0" w:line="560" w:lineRule="exact"/>
        <w:ind w:firstLine="672" w:firstLineChars="200"/>
        <w:jc w:val="both"/>
        <w:outlineLvl w:val="1"/>
        <w:rPr>
          <w:rStyle w:val="12"/>
          <w:rFonts w:ascii="黑体" w:hAnsi="黑体" w:eastAsia="黑体" w:cs="黑体"/>
          <w:b w:val="0"/>
          <w:color w:val="000000" w:themeColor="text1"/>
          <w:spacing w:val="8"/>
        </w:rPr>
      </w:pPr>
      <w:r>
        <w:rPr>
          <w:rStyle w:val="12"/>
          <w:rFonts w:hint="eastAsia" w:ascii="黑体" w:hAnsi="黑体" w:eastAsia="黑体" w:cs="黑体"/>
          <w:b w:val="0"/>
          <w:bCs/>
          <w:color w:val="000000" w:themeColor="text1"/>
          <w:spacing w:val="8"/>
          <w:sz w:val="32"/>
          <w:szCs w:val="32"/>
        </w:rPr>
        <w:t>第十五条 项目终止</w:t>
      </w:r>
    </w:p>
    <w:p w14:paraId="59AA4643">
      <w:pPr>
        <w:pStyle w:val="8"/>
        <w:widowControl/>
        <w:adjustRightInd w:val="0"/>
        <w:snapToGrid w:val="0"/>
        <w:spacing w:beforeAutospacing="0" w:afterAutospacing="0" w:line="560" w:lineRule="exact"/>
        <w:ind w:firstLine="672" w:firstLineChars="200"/>
        <w:jc w:val="both"/>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pacing w:val="8"/>
          <w:sz w:val="32"/>
          <w:szCs w:val="32"/>
        </w:rPr>
        <w:t>有下列情形之一的，将终止项目实施，并按照《财政违法行为处罚处分条例》等有关法律法规进行查处，追回已拨付的专项资金，涉及违法或犯罪的，依法移交司法机关处理。</w:t>
      </w:r>
    </w:p>
    <w:p w14:paraId="5F627185">
      <w:pPr>
        <w:pStyle w:val="8"/>
        <w:widowControl/>
        <w:adjustRightInd w:val="0"/>
        <w:snapToGrid w:val="0"/>
        <w:spacing w:beforeAutospacing="0" w:afterAutospacing="0" w:line="560" w:lineRule="exact"/>
        <w:ind w:firstLine="672" w:firstLineChars="200"/>
        <w:jc w:val="both"/>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pacing w:val="8"/>
          <w:sz w:val="32"/>
          <w:szCs w:val="32"/>
        </w:rPr>
        <w:t>（一）存在违法、重大安全事故、重大欺骗、重大事实隐瞒等行为的。</w:t>
      </w:r>
    </w:p>
    <w:p w14:paraId="1F683813">
      <w:pPr>
        <w:pStyle w:val="8"/>
        <w:widowControl/>
        <w:adjustRightInd w:val="0"/>
        <w:snapToGrid w:val="0"/>
        <w:spacing w:beforeAutospacing="0" w:afterAutospacing="0" w:line="560" w:lineRule="exact"/>
        <w:ind w:firstLine="672" w:firstLineChars="200"/>
        <w:jc w:val="both"/>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pacing w:val="8"/>
          <w:sz w:val="32"/>
          <w:szCs w:val="32"/>
        </w:rPr>
        <w:t>（二）以虚假材料</w:t>
      </w:r>
      <w:r>
        <w:rPr>
          <w:rStyle w:val="12"/>
          <w:rFonts w:hint="eastAsia" w:ascii="仿宋_GB2312" w:hAnsi="仿宋_GB2312" w:eastAsia="仿宋_GB2312" w:cs="仿宋_GB2312"/>
          <w:b w:val="0"/>
          <w:bCs/>
          <w:color w:val="000000" w:themeColor="text1"/>
          <w:spacing w:val="8"/>
          <w:sz w:val="32"/>
          <w:szCs w:val="32"/>
        </w:rPr>
        <w:t>涉嫌</w:t>
      </w:r>
      <w:r>
        <w:rPr>
          <w:rFonts w:hint="eastAsia" w:ascii="仿宋_GB2312" w:hAnsi="仿宋_GB2312" w:eastAsia="仿宋_GB2312" w:cs="仿宋_GB2312"/>
          <w:bCs/>
          <w:color w:val="000000" w:themeColor="text1"/>
          <w:spacing w:val="8"/>
          <w:sz w:val="32"/>
          <w:szCs w:val="32"/>
        </w:rPr>
        <w:t>骗取财政资金的。</w:t>
      </w:r>
    </w:p>
    <w:p w14:paraId="36C7C133">
      <w:pPr>
        <w:pStyle w:val="8"/>
        <w:widowControl/>
        <w:adjustRightInd w:val="0"/>
        <w:snapToGrid w:val="0"/>
        <w:spacing w:beforeAutospacing="0" w:afterAutospacing="0" w:line="560" w:lineRule="exact"/>
        <w:ind w:firstLine="672" w:firstLineChars="200"/>
        <w:jc w:val="both"/>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pacing w:val="8"/>
          <w:sz w:val="32"/>
          <w:szCs w:val="32"/>
        </w:rPr>
        <w:t>（三）擅自改变项目</w:t>
      </w:r>
      <w:r>
        <w:rPr>
          <w:rStyle w:val="12"/>
          <w:rFonts w:hint="eastAsia" w:ascii="仿宋_GB2312" w:hAnsi="仿宋_GB2312" w:eastAsia="仿宋_GB2312" w:cs="仿宋_GB2312"/>
          <w:b w:val="0"/>
          <w:bCs/>
          <w:color w:val="000000" w:themeColor="text1"/>
          <w:spacing w:val="8"/>
          <w:sz w:val="32"/>
          <w:szCs w:val="32"/>
        </w:rPr>
        <w:t>总体</w:t>
      </w:r>
      <w:r>
        <w:rPr>
          <w:rFonts w:hint="eastAsia" w:ascii="仿宋_GB2312" w:hAnsi="仿宋_GB2312" w:eastAsia="仿宋_GB2312" w:cs="仿宋_GB2312"/>
          <w:bCs/>
          <w:color w:val="000000" w:themeColor="text1"/>
          <w:spacing w:val="8"/>
          <w:sz w:val="32"/>
          <w:szCs w:val="32"/>
        </w:rPr>
        <w:t>目标和主要建设内容的。</w:t>
      </w:r>
    </w:p>
    <w:p w14:paraId="3D628D29">
      <w:pPr>
        <w:pStyle w:val="8"/>
        <w:widowControl/>
        <w:adjustRightInd w:val="0"/>
        <w:snapToGrid w:val="0"/>
        <w:spacing w:beforeAutospacing="0" w:afterAutospacing="0" w:line="560" w:lineRule="exact"/>
        <w:ind w:firstLine="672" w:firstLineChars="200"/>
        <w:jc w:val="both"/>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pacing w:val="8"/>
          <w:sz w:val="32"/>
          <w:szCs w:val="32"/>
        </w:rPr>
        <w:t>（四）无正当理由未完成项目总体目标和建设内容的。</w:t>
      </w:r>
    </w:p>
    <w:p w14:paraId="79A10937">
      <w:pPr>
        <w:pStyle w:val="8"/>
        <w:widowControl/>
        <w:adjustRightInd w:val="0"/>
        <w:snapToGrid w:val="0"/>
        <w:spacing w:beforeAutospacing="0" w:afterAutospacing="0" w:line="560" w:lineRule="exact"/>
        <w:ind w:firstLine="672" w:firstLineChars="200"/>
        <w:jc w:val="both"/>
        <w:rPr>
          <w:rFonts w:ascii="仿宋_GB2312" w:hAnsi="仿宋_GB2312" w:eastAsia="仿宋_GB2312" w:cs="仿宋_GB2312"/>
          <w:bCs/>
          <w:color w:val="000000" w:themeColor="text1"/>
          <w:spacing w:val="8"/>
          <w:sz w:val="32"/>
          <w:szCs w:val="32"/>
        </w:rPr>
      </w:pPr>
      <w:r>
        <w:rPr>
          <w:rFonts w:hint="eastAsia" w:ascii="仿宋_GB2312" w:hAnsi="仿宋_GB2312" w:eastAsia="仿宋_GB2312" w:cs="仿宋_GB2312"/>
          <w:bCs/>
          <w:color w:val="000000" w:themeColor="text1"/>
          <w:spacing w:val="8"/>
          <w:sz w:val="32"/>
          <w:szCs w:val="32"/>
        </w:rPr>
        <w:t>（五）验收未通过，且限期整改后仍未达到验收要求的。</w:t>
      </w:r>
    </w:p>
    <w:p w14:paraId="3C9CF148">
      <w:pPr>
        <w:pStyle w:val="8"/>
        <w:widowControl/>
        <w:adjustRightInd w:val="0"/>
        <w:snapToGrid w:val="0"/>
        <w:spacing w:beforeAutospacing="0" w:afterAutospacing="0" w:line="560" w:lineRule="exact"/>
        <w:ind w:firstLine="420"/>
        <w:rPr>
          <w:rFonts w:ascii="仿宋_GB2312" w:hAnsi="仿宋_GB2312" w:eastAsia="仿宋_GB2312" w:cs="仿宋_GB2312"/>
          <w:bCs/>
          <w:color w:val="000000" w:themeColor="text1"/>
          <w:sz w:val="32"/>
          <w:szCs w:val="32"/>
        </w:rPr>
      </w:pPr>
    </w:p>
    <w:p w14:paraId="27FD8173">
      <w:pPr>
        <w:spacing w:line="560" w:lineRule="exact"/>
        <w:jc w:val="center"/>
        <w:outlineLvl w:val="0"/>
        <w:rPr>
          <w:rFonts w:ascii="黑体" w:hAnsi="黑体" w:eastAsia="黑体"/>
          <w:bCs/>
          <w:color w:val="000000" w:themeColor="text1"/>
          <w:sz w:val="32"/>
          <w:szCs w:val="32"/>
        </w:rPr>
      </w:pPr>
      <w:r>
        <w:rPr>
          <w:rFonts w:hint="eastAsia" w:ascii="黑体" w:hAnsi="黑体" w:eastAsia="黑体"/>
          <w:bCs/>
          <w:color w:val="000000" w:themeColor="text1"/>
          <w:sz w:val="32"/>
          <w:szCs w:val="32"/>
        </w:rPr>
        <w:t>第七章 项目验收与资金拨付</w:t>
      </w:r>
    </w:p>
    <w:p w14:paraId="700EDA75">
      <w:pPr>
        <w:pStyle w:val="8"/>
        <w:widowControl/>
        <w:adjustRightInd w:val="0"/>
        <w:snapToGrid w:val="0"/>
        <w:spacing w:beforeAutospacing="0" w:afterAutospacing="0" w:line="560" w:lineRule="exact"/>
        <w:ind w:firstLine="672" w:firstLineChars="200"/>
        <w:jc w:val="both"/>
        <w:outlineLvl w:val="1"/>
        <w:rPr>
          <w:rStyle w:val="12"/>
          <w:rFonts w:ascii="黑体" w:hAnsi="黑体" w:eastAsia="黑体" w:cs="黑体"/>
          <w:b w:val="0"/>
          <w:color w:val="000000" w:themeColor="text1"/>
          <w:spacing w:val="8"/>
          <w:kern w:val="2"/>
          <w:sz w:val="21"/>
        </w:rPr>
      </w:pPr>
      <w:r>
        <w:rPr>
          <w:rStyle w:val="12"/>
          <w:rFonts w:hint="eastAsia" w:ascii="黑体" w:hAnsi="黑体" w:eastAsia="黑体" w:cs="黑体"/>
          <w:b w:val="0"/>
          <w:bCs/>
          <w:color w:val="000000" w:themeColor="text1"/>
          <w:spacing w:val="8"/>
          <w:sz w:val="32"/>
          <w:szCs w:val="32"/>
        </w:rPr>
        <w:t>第十</w:t>
      </w:r>
      <w:r>
        <w:rPr>
          <w:rStyle w:val="12"/>
          <w:rFonts w:hint="eastAsia" w:ascii="黑体" w:hAnsi="黑体" w:eastAsia="黑体" w:cs="黑体"/>
          <w:b w:val="0"/>
          <w:bCs/>
          <w:color w:val="000000" w:themeColor="text1"/>
          <w:spacing w:val="8"/>
          <w:sz w:val="32"/>
          <w:szCs w:val="32"/>
          <w:lang w:val="en-US" w:eastAsia="zh-CN"/>
        </w:rPr>
        <w:t>六</w:t>
      </w:r>
      <w:r>
        <w:rPr>
          <w:rStyle w:val="12"/>
          <w:rFonts w:hint="eastAsia" w:ascii="黑体" w:hAnsi="黑体" w:eastAsia="黑体" w:cs="黑体"/>
          <w:b w:val="0"/>
          <w:bCs/>
          <w:color w:val="000000" w:themeColor="text1"/>
          <w:spacing w:val="8"/>
          <w:sz w:val="32"/>
          <w:szCs w:val="32"/>
        </w:rPr>
        <w:t>条 项目验收</w:t>
      </w:r>
    </w:p>
    <w:p w14:paraId="3B827349">
      <w:pPr>
        <w:pStyle w:val="8"/>
        <w:widowControl/>
        <w:adjustRightInd w:val="0"/>
        <w:snapToGrid w:val="0"/>
        <w:spacing w:beforeAutospacing="0" w:afterAutospacing="0" w:line="560" w:lineRule="exact"/>
        <w:ind w:firstLine="672" w:firstLineChars="200"/>
        <w:jc w:val="both"/>
        <w:rPr>
          <w:rFonts w:ascii="仿宋_GB2312" w:hAnsi="仿宋_GB2312" w:eastAsia="仿宋_GB2312" w:cs="仿宋_GB2312"/>
          <w:bCs/>
          <w:color w:val="000000" w:themeColor="text1"/>
          <w:spacing w:val="8"/>
          <w:sz w:val="32"/>
          <w:szCs w:val="32"/>
        </w:rPr>
      </w:pPr>
      <w:r>
        <w:rPr>
          <w:rStyle w:val="12"/>
          <w:rFonts w:hint="eastAsia" w:ascii="仿宋_GB2312" w:hAnsi="仿宋_GB2312" w:eastAsia="仿宋_GB2312" w:cs="仿宋_GB2312"/>
          <w:b w:val="0"/>
          <w:bCs/>
          <w:color w:val="000000" w:themeColor="text1"/>
          <w:spacing w:val="8"/>
          <w:sz w:val="32"/>
          <w:szCs w:val="32"/>
        </w:rPr>
        <w:t>（一）</w:t>
      </w:r>
      <w:r>
        <w:rPr>
          <w:rStyle w:val="12"/>
          <w:rFonts w:hint="eastAsia" w:ascii="仿宋_GB2312" w:hAnsi="仿宋_GB2312" w:eastAsia="仿宋_GB2312" w:cs="仿宋_GB2312"/>
          <w:b w:val="0"/>
          <w:bCs/>
          <w:color w:val="000000" w:themeColor="text1"/>
          <w:spacing w:val="8"/>
          <w:sz w:val="32"/>
          <w:szCs w:val="32"/>
          <w:lang w:val="en-US" w:eastAsia="zh-CN"/>
        </w:rPr>
        <w:t>提交</w:t>
      </w:r>
      <w:r>
        <w:rPr>
          <w:rStyle w:val="12"/>
          <w:rFonts w:hint="eastAsia" w:ascii="仿宋_GB2312" w:hAnsi="仿宋_GB2312" w:eastAsia="仿宋_GB2312" w:cs="仿宋_GB2312"/>
          <w:b w:val="0"/>
          <w:bCs/>
          <w:color w:val="000000" w:themeColor="text1"/>
          <w:spacing w:val="8"/>
          <w:sz w:val="32"/>
          <w:szCs w:val="32"/>
        </w:rPr>
        <w:t>申请。</w:t>
      </w:r>
      <w:r>
        <w:rPr>
          <w:rFonts w:hint="eastAsia" w:ascii="仿宋_GB2312" w:hAnsi="仿宋_GB2312" w:eastAsia="仿宋_GB2312" w:cs="仿宋_GB2312"/>
          <w:bCs/>
          <w:color w:val="000000" w:themeColor="text1"/>
          <w:spacing w:val="8"/>
          <w:sz w:val="32"/>
          <w:szCs w:val="32"/>
          <w:highlight w:val="none"/>
        </w:rPr>
        <w:t>纳入储备库的项目</w:t>
      </w:r>
      <w:r>
        <w:rPr>
          <w:rFonts w:hint="eastAsia" w:ascii="仿宋_GB2312" w:hAnsi="仿宋_GB2312" w:eastAsia="仿宋_GB2312" w:cs="仿宋_GB2312"/>
          <w:bCs/>
          <w:color w:val="000000" w:themeColor="text1"/>
          <w:spacing w:val="8"/>
          <w:sz w:val="32"/>
          <w:szCs w:val="32"/>
          <w:highlight w:val="none"/>
          <w:lang w:val="en-US" w:eastAsia="zh-CN"/>
        </w:rPr>
        <w:t>主体</w:t>
      </w:r>
      <w:r>
        <w:rPr>
          <w:rFonts w:hint="eastAsia" w:ascii="仿宋_GB2312" w:hAnsi="仿宋_GB2312" w:eastAsia="仿宋_GB2312" w:cs="仿宋_GB2312"/>
          <w:bCs/>
          <w:color w:val="000000" w:themeColor="text1"/>
          <w:spacing w:val="8"/>
          <w:sz w:val="32"/>
          <w:szCs w:val="32"/>
          <w:highlight w:val="none"/>
        </w:rPr>
        <w:t>，在项目建成运行后（活动项目在活动结束后），</w:t>
      </w:r>
      <w:r>
        <w:rPr>
          <w:rFonts w:hint="eastAsia" w:ascii="仿宋_GB2312" w:hAnsi="仿宋_GB2312" w:eastAsia="仿宋_GB2312" w:cs="仿宋_GB2312"/>
          <w:bCs/>
          <w:color w:val="000000" w:themeColor="text1"/>
          <w:spacing w:val="8"/>
          <w:sz w:val="32"/>
          <w:szCs w:val="32"/>
          <w:lang w:val="en-US" w:eastAsia="zh-CN"/>
        </w:rPr>
        <w:t>根据市商务局印发的项目验收通知，</w:t>
      </w:r>
      <w:r>
        <w:rPr>
          <w:rFonts w:hint="eastAsia" w:ascii="仿宋_GB2312" w:hAnsi="仿宋_GB2312" w:eastAsia="仿宋_GB2312" w:cs="仿宋_GB2312"/>
          <w:bCs/>
          <w:color w:val="000000" w:themeColor="text1"/>
          <w:spacing w:val="8"/>
          <w:sz w:val="32"/>
          <w:szCs w:val="32"/>
        </w:rPr>
        <w:t>向</w:t>
      </w:r>
      <w:bookmarkStart w:id="15" w:name="OLE_LINK10"/>
      <w:r>
        <w:rPr>
          <w:rFonts w:hint="eastAsia" w:ascii="仿宋_GB2312" w:hAnsi="仿宋_GB2312" w:eastAsia="仿宋_GB2312" w:cs="仿宋_GB2312"/>
          <w:bCs/>
          <w:color w:val="000000" w:themeColor="text1"/>
          <w:spacing w:val="8"/>
          <w:sz w:val="32"/>
          <w:szCs w:val="32"/>
          <w:lang w:val="en-US" w:eastAsia="zh-CN"/>
        </w:rPr>
        <w:t>相关</w:t>
      </w:r>
      <w:bookmarkEnd w:id="15"/>
      <w:r>
        <w:rPr>
          <w:rFonts w:hint="eastAsia" w:ascii="仿宋_GB2312" w:hAnsi="仿宋_GB2312" w:eastAsia="仿宋_GB2312" w:cs="仿宋_GB2312"/>
          <w:bCs/>
          <w:color w:val="000000" w:themeColor="text1"/>
          <w:spacing w:val="8"/>
          <w:sz w:val="32"/>
          <w:szCs w:val="32"/>
        </w:rPr>
        <w:t>区、县（市）商务主管部门提交验收材料。</w:t>
      </w:r>
    </w:p>
    <w:p w14:paraId="6468E3BF">
      <w:pPr>
        <w:pStyle w:val="8"/>
        <w:widowControl/>
        <w:adjustRightInd w:val="0"/>
        <w:snapToGrid w:val="0"/>
        <w:spacing w:beforeAutospacing="0" w:afterAutospacing="0" w:line="560" w:lineRule="exact"/>
        <w:ind w:firstLine="672" w:firstLineChars="200"/>
        <w:jc w:val="both"/>
        <w:rPr>
          <w:rFonts w:ascii="仿宋_GB2312" w:hAnsi="仿宋_GB2312" w:eastAsia="仿宋_GB2312" w:cs="仿宋_GB2312"/>
          <w:bCs/>
          <w:color w:val="000000" w:themeColor="text1"/>
          <w:sz w:val="32"/>
          <w:szCs w:val="32"/>
        </w:rPr>
      </w:pPr>
      <w:r>
        <w:rPr>
          <w:rStyle w:val="12"/>
          <w:rFonts w:hint="eastAsia" w:ascii="仿宋_GB2312" w:hAnsi="仿宋_GB2312" w:eastAsia="仿宋_GB2312" w:cs="仿宋_GB2312"/>
          <w:b w:val="0"/>
          <w:bCs/>
          <w:color w:val="000000" w:themeColor="text1"/>
          <w:spacing w:val="8"/>
          <w:sz w:val="32"/>
          <w:szCs w:val="32"/>
        </w:rPr>
        <w:t>（二）</w:t>
      </w:r>
      <w:r>
        <w:rPr>
          <w:rStyle w:val="12"/>
          <w:rFonts w:hint="eastAsia" w:ascii="仿宋_GB2312" w:hAnsi="仿宋_GB2312" w:eastAsia="仿宋_GB2312" w:cs="仿宋_GB2312"/>
          <w:b w:val="0"/>
          <w:bCs/>
          <w:color w:val="000000" w:themeColor="text1"/>
          <w:spacing w:val="8"/>
          <w:sz w:val="32"/>
          <w:szCs w:val="32"/>
          <w:lang w:val="en-US" w:eastAsia="zh-CN"/>
        </w:rPr>
        <w:t>项目</w:t>
      </w:r>
      <w:r>
        <w:rPr>
          <w:rStyle w:val="12"/>
          <w:rFonts w:hint="eastAsia" w:ascii="仿宋_GB2312" w:hAnsi="仿宋_GB2312" w:eastAsia="仿宋_GB2312" w:cs="仿宋_GB2312"/>
          <w:b w:val="0"/>
          <w:bCs/>
          <w:color w:val="000000" w:themeColor="text1"/>
          <w:spacing w:val="8"/>
          <w:sz w:val="32"/>
          <w:szCs w:val="32"/>
        </w:rPr>
        <w:t>初验。</w:t>
      </w:r>
      <w:r>
        <w:rPr>
          <w:rFonts w:hint="eastAsia" w:ascii="仿宋_GB2312" w:hAnsi="仿宋_GB2312" w:eastAsia="仿宋_GB2312" w:cs="仿宋_GB2312"/>
          <w:bCs/>
          <w:color w:val="000000" w:themeColor="text1"/>
          <w:spacing w:val="8"/>
          <w:sz w:val="32"/>
          <w:szCs w:val="32"/>
        </w:rPr>
        <w:t>各区、县（市）商务主管部门根据验收通知要求，对</w:t>
      </w:r>
      <w:r>
        <w:rPr>
          <w:rFonts w:hint="eastAsia" w:ascii="仿宋_GB2312" w:hAnsi="仿宋_GB2312" w:eastAsia="仿宋_GB2312" w:cs="仿宋_GB2312"/>
          <w:bCs/>
          <w:color w:val="000000" w:themeColor="text1"/>
          <w:spacing w:val="8"/>
          <w:sz w:val="32"/>
          <w:szCs w:val="32"/>
          <w:lang w:val="en-US" w:eastAsia="zh-CN"/>
        </w:rPr>
        <w:t>验收</w:t>
      </w:r>
      <w:r>
        <w:rPr>
          <w:rFonts w:hint="eastAsia" w:ascii="仿宋_GB2312" w:hAnsi="仿宋_GB2312" w:eastAsia="仿宋_GB2312" w:cs="仿宋_GB2312"/>
          <w:bCs/>
          <w:color w:val="000000" w:themeColor="text1"/>
          <w:spacing w:val="8"/>
          <w:sz w:val="32"/>
          <w:szCs w:val="32"/>
        </w:rPr>
        <w:t>材料完整性以及项目建设任务完成情况、运行成效、程序合规、项目是否重复支持等情况进行初验，</w:t>
      </w:r>
      <w:r>
        <w:rPr>
          <w:rFonts w:hint="eastAsia" w:ascii="仿宋_GB2312" w:hAnsi="仿宋_GB2312" w:eastAsia="仿宋_GB2312" w:cs="仿宋_GB2312"/>
          <w:bCs/>
          <w:color w:val="000000" w:themeColor="text1"/>
          <w:spacing w:val="8"/>
          <w:sz w:val="32"/>
          <w:szCs w:val="32"/>
          <w:lang w:val="en-US" w:eastAsia="zh-CN"/>
        </w:rPr>
        <w:t>并</w:t>
      </w:r>
      <w:r>
        <w:rPr>
          <w:rFonts w:hint="eastAsia" w:ascii="仿宋_GB2312" w:hAnsi="仿宋_GB2312" w:eastAsia="仿宋_GB2312" w:cs="仿宋_GB2312"/>
          <w:bCs/>
          <w:color w:val="000000" w:themeColor="text1"/>
          <w:spacing w:val="8"/>
          <w:sz w:val="32"/>
          <w:szCs w:val="32"/>
        </w:rPr>
        <w:t>出具初验意见。</w:t>
      </w:r>
    </w:p>
    <w:p w14:paraId="4EA374CC">
      <w:pPr>
        <w:pStyle w:val="8"/>
        <w:widowControl/>
        <w:adjustRightInd w:val="0"/>
        <w:snapToGrid w:val="0"/>
        <w:spacing w:beforeAutospacing="0" w:afterAutospacing="0" w:line="560" w:lineRule="exact"/>
        <w:ind w:firstLine="672" w:firstLineChars="200"/>
        <w:jc w:val="both"/>
        <w:rPr>
          <w:rFonts w:ascii="仿宋_GB2312" w:hAnsi="仿宋_GB2312" w:eastAsia="仿宋_GB2312" w:cs="仿宋_GB2312"/>
          <w:bCs/>
          <w:color w:val="000000" w:themeColor="text1"/>
          <w:spacing w:val="8"/>
          <w:sz w:val="32"/>
          <w:szCs w:val="32"/>
        </w:rPr>
      </w:pPr>
      <w:r>
        <w:rPr>
          <w:rStyle w:val="12"/>
          <w:rFonts w:hint="eastAsia" w:ascii="仿宋_GB2312" w:hAnsi="仿宋_GB2312" w:eastAsia="仿宋_GB2312" w:cs="仿宋_GB2312"/>
          <w:b w:val="0"/>
          <w:bCs/>
          <w:color w:val="000000" w:themeColor="text1"/>
          <w:spacing w:val="8"/>
          <w:sz w:val="32"/>
          <w:szCs w:val="32"/>
        </w:rPr>
        <w:t>（三）</w:t>
      </w:r>
      <w:r>
        <w:rPr>
          <w:rStyle w:val="12"/>
          <w:rFonts w:hint="eastAsia" w:ascii="仿宋_GB2312" w:hAnsi="仿宋_GB2312" w:eastAsia="仿宋_GB2312" w:cs="仿宋_GB2312"/>
          <w:b w:val="0"/>
          <w:bCs/>
          <w:color w:val="000000" w:themeColor="text1"/>
          <w:spacing w:val="8"/>
          <w:sz w:val="32"/>
          <w:szCs w:val="32"/>
          <w:lang w:val="en-US" w:eastAsia="zh-CN"/>
        </w:rPr>
        <w:t>项目</w:t>
      </w:r>
      <w:r>
        <w:rPr>
          <w:rStyle w:val="12"/>
          <w:rFonts w:hint="eastAsia" w:ascii="仿宋_GB2312" w:hAnsi="仿宋_GB2312" w:eastAsia="仿宋_GB2312" w:cs="仿宋_GB2312"/>
          <w:b w:val="0"/>
          <w:bCs/>
          <w:color w:val="000000" w:themeColor="text1"/>
          <w:spacing w:val="8"/>
          <w:sz w:val="32"/>
          <w:szCs w:val="32"/>
        </w:rPr>
        <w:t>验收。</w:t>
      </w:r>
      <w:r>
        <w:rPr>
          <w:rStyle w:val="12"/>
          <w:rFonts w:hint="eastAsia" w:ascii="仿宋_GB2312" w:hAnsi="仿宋_GB2312" w:eastAsia="仿宋_GB2312" w:cs="仿宋_GB2312"/>
          <w:b w:val="0"/>
          <w:bCs/>
          <w:color w:val="000000" w:themeColor="text1"/>
          <w:spacing w:val="8"/>
          <w:sz w:val="32"/>
          <w:szCs w:val="32"/>
          <w:lang w:val="en-US" w:eastAsia="zh-CN"/>
        </w:rPr>
        <w:t>市商务局做好项目查重工作，委托</w:t>
      </w:r>
      <w:r>
        <w:rPr>
          <w:rFonts w:hint="eastAsia" w:ascii="仿宋_GB2312" w:hAnsi="仿宋_GB2312" w:eastAsia="仿宋_GB2312" w:cs="仿宋_GB2312"/>
          <w:bCs/>
          <w:color w:val="000000" w:themeColor="text1"/>
          <w:spacing w:val="8"/>
          <w:sz w:val="32"/>
          <w:szCs w:val="32"/>
        </w:rPr>
        <w:t>第三方服务</w:t>
      </w:r>
      <w:r>
        <w:rPr>
          <w:rFonts w:hint="eastAsia" w:ascii="仿宋_GB2312" w:hAnsi="仿宋_GB2312" w:eastAsia="仿宋_GB2312" w:cs="仿宋_GB2312"/>
          <w:b w:val="0"/>
          <w:bCs/>
          <w:color w:val="000000" w:themeColor="text1"/>
          <w:spacing w:val="8"/>
          <w:sz w:val="32"/>
          <w:szCs w:val="32"/>
          <w:highlight w:val="none"/>
        </w:rPr>
        <w:t>机构对项</w:t>
      </w:r>
      <w:r>
        <w:rPr>
          <w:rFonts w:hint="eastAsia" w:ascii="仿宋_GB2312" w:hAnsi="仿宋_GB2312" w:eastAsia="仿宋_GB2312" w:cs="仿宋_GB2312"/>
          <w:bCs/>
          <w:color w:val="000000" w:themeColor="text1"/>
          <w:spacing w:val="8"/>
          <w:sz w:val="32"/>
          <w:szCs w:val="32"/>
        </w:rPr>
        <w:t>目开展验收，核验任务完成、运行成效等情况，开展资金审计、核定有效投资额，并分别出具项目验收报告和审计报告。</w:t>
      </w:r>
    </w:p>
    <w:p w14:paraId="26325FCB">
      <w:pPr>
        <w:pStyle w:val="8"/>
        <w:widowControl/>
        <w:adjustRightInd w:val="0"/>
        <w:snapToGrid w:val="0"/>
        <w:spacing w:beforeAutospacing="0" w:afterAutospacing="0" w:line="560" w:lineRule="exact"/>
        <w:ind w:firstLine="672" w:firstLineChars="200"/>
        <w:jc w:val="both"/>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pacing w:val="8"/>
          <w:sz w:val="32"/>
          <w:szCs w:val="32"/>
          <w:lang w:eastAsia="zh-CN"/>
        </w:rPr>
        <w:t>（</w:t>
      </w:r>
      <w:r>
        <w:rPr>
          <w:rFonts w:hint="eastAsia" w:ascii="仿宋_GB2312" w:hAnsi="仿宋_GB2312" w:eastAsia="仿宋_GB2312" w:cs="仿宋_GB2312"/>
          <w:bCs/>
          <w:color w:val="000000" w:themeColor="text1"/>
          <w:spacing w:val="8"/>
          <w:sz w:val="32"/>
          <w:szCs w:val="32"/>
          <w:lang w:val="en-US" w:eastAsia="zh-CN"/>
        </w:rPr>
        <w:t>四</w:t>
      </w:r>
      <w:r>
        <w:rPr>
          <w:rFonts w:hint="eastAsia" w:ascii="仿宋_GB2312" w:hAnsi="仿宋_GB2312" w:eastAsia="仿宋_GB2312" w:cs="仿宋_GB2312"/>
          <w:bCs/>
          <w:color w:val="000000" w:themeColor="text1"/>
          <w:spacing w:val="8"/>
          <w:sz w:val="32"/>
          <w:szCs w:val="32"/>
          <w:lang w:eastAsia="zh-CN"/>
        </w:rPr>
        <w:t>）</w:t>
      </w:r>
      <w:r>
        <w:rPr>
          <w:rFonts w:hint="eastAsia" w:ascii="仿宋_GB2312" w:hAnsi="仿宋_GB2312" w:eastAsia="仿宋_GB2312" w:cs="仿宋_GB2312"/>
          <w:bCs/>
          <w:color w:val="000000" w:themeColor="text1"/>
          <w:spacing w:val="8"/>
          <w:sz w:val="32"/>
          <w:szCs w:val="32"/>
          <w:lang w:val="en-US" w:eastAsia="zh-CN"/>
        </w:rPr>
        <w:t>专家评审。</w:t>
      </w:r>
      <w:r>
        <w:rPr>
          <w:rFonts w:hint="eastAsia" w:ascii="仿宋_GB2312" w:hAnsi="仿宋_GB2312" w:eastAsia="仿宋_GB2312" w:cs="仿宋_GB2312"/>
          <w:bCs/>
          <w:color w:val="000000" w:themeColor="text1"/>
          <w:spacing w:val="8"/>
          <w:sz w:val="32"/>
          <w:szCs w:val="32"/>
        </w:rPr>
        <w:t>市商务局组织专家组，对项目验收材料、验收报告、审计报告等进行综合评审，出具专家评审报告，</w:t>
      </w:r>
      <w:bookmarkStart w:id="16" w:name="_Hlk216691016"/>
      <w:r>
        <w:rPr>
          <w:rFonts w:hint="eastAsia" w:ascii="仿宋_GB2312" w:hAnsi="仿宋_GB2312" w:eastAsia="仿宋_GB2312" w:cs="仿宋_GB2312"/>
          <w:bCs/>
          <w:color w:val="000000" w:themeColor="text1"/>
          <w:spacing w:val="8"/>
          <w:sz w:val="32"/>
          <w:szCs w:val="32"/>
        </w:rPr>
        <w:t>形成拟通过验收和不通过验收的项目名单</w:t>
      </w:r>
      <w:bookmarkEnd w:id="16"/>
      <w:r>
        <w:rPr>
          <w:rFonts w:hint="eastAsia" w:ascii="仿宋_GB2312" w:hAnsi="仿宋_GB2312" w:eastAsia="仿宋_GB2312" w:cs="仿宋_GB2312"/>
          <w:bCs/>
          <w:color w:val="000000" w:themeColor="text1"/>
          <w:spacing w:val="8"/>
          <w:sz w:val="32"/>
          <w:szCs w:val="32"/>
        </w:rPr>
        <w:t>。</w:t>
      </w:r>
    </w:p>
    <w:p w14:paraId="1BD8B340">
      <w:pPr>
        <w:pStyle w:val="8"/>
        <w:widowControl/>
        <w:adjustRightInd w:val="0"/>
        <w:snapToGrid w:val="0"/>
        <w:spacing w:beforeAutospacing="0" w:afterAutospacing="0" w:line="560" w:lineRule="exact"/>
        <w:ind w:firstLine="672" w:firstLineChars="200"/>
        <w:jc w:val="both"/>
        <w:rPr>
          <w:rFonts w:ascii="仿宋_GB2312" w:hAnsi="仿宋_GB2312" w:eastAsia="仿宋_GB2312" w:cs="仿宋_GB2312"/>
          <w:bCs/>
          <w:color w:val="000000" w:themeColor="text1"/>
          <w:sz w:val="32"/>
          <w:szCs w:val="32"/>
          <w:highlight w:val="none"/>
        </w:rPr>
      </w:pPr>
      <w:r>
        <w:rPr>
          <w:rStyle w:val="12"/>
          <w:rFonts w:hint="eastAsia" w:ascii="仿宋_GB2312" w:hAnsi="仿宋_GB2312" w:eastAsia="仿宋_GB2312" w:cs="仿宋_GB2312"/>
          <w:b w:val="0"/>
          <w:bCs/>
          <w:color w:val="000000" w:themeColor="text1"/>
          <w:spacing w:val="8"/>
          <w:sz w:val="32"/>
          <w:szCs w:val="32"/>
        </w:rPr>
        <w:t>（</w:t>
      </w:r>
      <w:r>
        <w:rPr>
          <w:rStyle w:val="12"/>
          <w:rFonts w:hint="eastAsia" w:ascii="仿宋_GB2312" w:hAnsi="仿宋_GB2312" w:eastAsia="仿宋_GB2312" w:cs="仿宋_GB2312"/>
          <w:b w:val="0"/>
          <w:bCs/>
          <w:color w:val="000000" w:themeColor="text1"/>
          <w:spacing w:val="8"/>
          <w:sz w:val="32"/>
          <w:szCs w:val="32"/>
          <w:lang w:val="en-US" w:eastAsia="zh-CN"/>
        </w:rPr>
        <w:t>五</w:t>
      </w:r>
      <w:r>
        <w:rPr>
          <w:rStyle w:val="12"/>
          <w:rFonts w:hint="eastAsia" w:ascii="仿宋_GB2312" w:hAnsi="仿宋_GB2312" w:eastAsia="仿宋_GB2312" w:cs="仿宋_GB2312"/>
          <w:b w:val="0"/>
          <w:bCs/>
          <w:color w:val="000000" w:themeColor="text1"/>
          <w:spacing w:val="8"/>
          <w:sz w:val="32"/>
          <w:szCs w:val="32"/>
        </w:rPr>
        <w:t>）公示公开。</w:t>
      </w:r>
      <w:r>
        <w:rPr>
          <w:rFonts w:hint="eastAsia" w:ascii="仿宋_GB2312" w:hAnsi="仿宋_GB2312" w:eastAsia="仿宋_GB2312" w:cs="仿宋_GB2312"/>
          <w:bCs/>
          <w:color w:val="000000" w:themeColor="text1"/>
          <w:spacing w:val="8"/>
          <w:sz w:val="32"/>
          <w:szCs w:val="32"/>
          <w:highlight w:val="none"/>
        </w:rPr>
        <w:t>拟通过验收的项目经市商务局党组会审议通过后</w:t>
      </w:r>
      <w:r>
        <w:rPr>
          <w:rFonts w:hint="eastAsia" w:ascii="仿宋_GB2312" w:hAnsi="仿宋_GB2312" w:eastAsia="仿宋_GB2312" w:cs="仿宋_GB2312"/>
          <w:bCs/>
          <w:color w:val="000000" w:themeColor="text1"/>
          <w:spacing w:val="8"/>
          <w:sz w:val="32"/>
          <w:szCs w:val="32"/>
          <w:highlight w:val="none"/>
          <w:lang w:val="en-US" w:eastAsia="zh-CN"/>
        </w:rPr>
        <w:t>向社会公示</w:t>
      </w:r>
      <w:r>
        <w:rPr>
          <w:rFonts w:hint="eastAsia" w:ascii="仿宋_GB2312" w:hAnsi="仿宋_GB2312" w:eastAsia="仿宋_GB2312" w:cs="仿宋_GB2312"/>
          <w:bCs/>
          <w:color w:val="000000" w:themeColor="text1"/>
          <w:spacing w:val="8"/>
          <w:sz w:val="32"/>
          <w:szCs w:val="32"/>
          <w:highlight w:val="none"/>
        </w:rPr>
        <w:t>，公示时间不少于</w:t>
      </w:r>
      <w:r>
        <w:rPr>
          <w:rFonts w:hint="eastAsia" w:ascii="仿宋_GB2312" w:hAnsi="仿宋_GB2312" w:eastAsia="仿宋_GB2312" w:cs="仿宋_GB2312"/>
          <w:bCs/>
          <w:color w:val="000000" w:themeColor="text1"/>
          <w:spacing w:val="8"/>
          <w:sz w:val="32"/>
          <w:szCs w:val="32"/>
          <w:highlight w:val="none"/>
          <w:lang w:val="en-US" w:eastAsia="zh-CN"/>
        </w:rPr>
        <w:t>7天</w:t>
      </w:r>
      <w:r>
        <w:rPr>
          <w:rFonts w:hint="eastAsia" w:ascii="仿宋_GB2312" w:hAnsi="仿宋_GB2312" w:eastAsia="仿宋_GB2312" w:cs="仿宋_GB2312"/>
          <w:bCs/>
          <w:color w:val="000000" w:themeColor="text1"/>
          <w:spacing w:val="8"/>
          <w:sz w:val="32"/>
          <w:szCs w:val="32"/>
          <w:highlight w:val="none"/>
        </w:rPr>
        <w:t>。</w:t>
      </w:r>
    </w:p>
    <w:p w14:paraId="1C024941">
      <w:pPr>
        <w:pStyle w:val="8"/>
        <w:widowControl/>
        <w:adjustRightInd w:val="0"/>
        <w:snapToGrid w:val="0"/>
        <w:spacing w:beforeAutospacing="0" w:afterAutospacing="0" w:line="560" w:lineRule="exact"/>
        <w:ind w:firstLine="672" w:firstLineChars="200"/>
        <w:jc w:val="both"/>
        <w:outlineLvl w:val="1"/>
        <w:rPr>
          <w:rStyle w:val="12"/>
          <w:rFonts w:ascii="黑体" w:hAnsi="黑体" w:eastAsia="黑体" w:cs="黑体"/>
          <w:b w:val="0"/>
          <w:color w:val="000000" w:themeColor="text1"/>
          <w:spacing w:val="8"/>
        </w:rPr>
      </w:pPr>
      <w:r>
        <w:rPr>
          <w:rStyle w:val="12"/>
          <w:rFonts w:hint="eastAsia" w:ascii="黑体" w:hAnsi="黑体" w:eastAsia="黑体" w:cs="黑体"/>
          <w:b w:val="0"/>
          <w:bCs/>
          <w:color w:val="000000" w:themeColor="text1"/>
          <w:spacing w:val="8"/>
          <w:sz w:val="32"/>
          <w:szCs w:val="32"/>
        </w:rPr>
        <w:t>第十</w:t>
      </w:r>
      <w:r>
        <w:rPr>
          <w:rStyle w:val="12"/>
          <w:rFonts w:hint="eastAsia" w:ascii="黑体" w:hAnsi="黑体" w:eastAsia="黑体" w:cs="黑体"/>
          <w:b w:val="0"/>
          <w:bCs/>
          <w:color w:val="000000" w:themeColor="text1"/>
          <w:spacing w:val="8"/>
          <w:sz w:val="32"/>
          <w:szCs w:val="32"/>
          <w:lang w:val="en-US" w:eastAsia="zh-CN"/>
        </w:rPr>
        <w:t>七</w:t>
      </w:r>
      <w:r>
        <w:rPr>
          <w:rStyle w:val="12"/>
          <w:rFonts w:hint="eastAsia" w:ascii="黑体" w:hAnsi="黑体" w:eastAsia="黑体" w:cs="黑体"/>
          <w:b w:val="0"/>
          <w:bCs/>
          <w:color w:val="000000" w:themeColor="text1"/>
          <w:spacing w:val="8"/>
          <w:sz w:val="32"/>
          <w:szCs w:val="32"/>
        </w:rPr>
        <w:t>条 资金拨付</w:t>
      </w:r>
    </w:p>
    <w:p w14:paraId="4AC8EDB7">
      <w:pPr>
        <w:pStyle w:val="8"/>
        <w:widowControl/>
        <w:adjustRightInd w:val="0"/>
        <w:snapToGrid w:val="0"/>
        <w:spacing w:beforeAutospacing="0" w:afterAutospacing="0" w:line="560" w:lineRule="exact"/>
        <w:ind w:firstLine="672" w:firstLineChars="200"/>
        <w:jc w:val="both"/>
        <w:rPr>
          <w:rFonts w:ascii="仿宋_GB2312" w:hAnsi="仿宋_GB2312" w:eastAsia="仿宋_GB2312" w:cs="仿宋_GB2312"/>
          <w:bCs/>
          <w:color w:val="000000" w:themeColor="text1"/>
          <w:spacing w:val="8"/>
          <w:sz w:val="32"/>
          <w:szCs w:val="32"/>
        </w:rPr>
      </w:pPr>
      <w:r>
        <w:rPr>
          <w:rFonts w:hint="eastAsia" w:ascii="仿宋_GB2312" w:hAnsi="仿宋_GB2312" w:eastAsia="仿宋_GB2312" w:cs="仿宋_GB2312"/>
          <w:bCs/>
          <w:color w:val="000000" w:themeColor="text1"/>
          <w:spacing w:val="8"/>
          <w:sz w:val="32"/>
          <w:szCs w:val="32"/>
          <w:highlight w:val="none"/>
        </w:rPr>
        <w:t>公示期满无异议或异议不成立的</w:t>
      </w:r>
      <w:r>
        <w:rPr>
          <w:rFonts w:hint="eastAsia" w:ascii="仿宋_GB2312" w:hAnsi="仿宋_GB2312" w:eastAsia="仿宋_GB2312" w:cs="仿宋_GB2312"/>
          <w:bCs/>
          <w:color w:val="000000" w:themeColor="text1"/>
          <w:spacing w:val="8"/>
          <w:sz w:val="32"/>
          <w:szCs w:val="32"/>
          <w:highlight w:val="none"/>
          <w:lang w:val="en-US" w:eastAsia="zh-CN"/>
        </w:rPr>
        <w:t>项目</w:t>
      </w:r>
      <w:r>
        <w:rPr>
          <w:rFonts w:hint="eastAsia" w:ascii="仿宋_GB2312" w:hAnsi="仿宋_GB2312" w:eastAsia="仿宋_GB2312" w:cs="仿宋_GB2312"/>
          <w:bCs/>
          <w:color w:val="000000" w:themeColor="text1"/>
          <w:spacing w:val="8"/>
          <w:sz w:val="32"/>
          <w:szCs w:val="32"/>
          <w:highlight w:val="none"/>
        </w:rPr>
        <w:t>，</w:t>
      </w:r>
      <w:r>
        <w:rPr>
          <w:rFonts w:hint="eastAsia" w:ascii="仿宋_GB2312" w:hAnsi="仿宋_GB2312" w:eastAsia="仿宋_GB2312" w:cs="仿宋_GB2312"/>
          <w:bCs/>
          <w:color w:val="000000" w:themeColor="text1"/>
          <w:spacing w:val="8"/>
          <w:sz w:val="32"/>
          <w:szCs w:val="32"/>
          <w:highlight w:val="none"/>
          <w:lang w:val="en-US" w:eastAsia="zh-CN"/>
        </w:rPr>
        <w:t>经</w:t>
      </w:r>
      <w:r>
        <w:rPr>
          <w:rFonts w:hint="eastAsia" w:ascii="仿宋_GB2312" w:hAnsi="仿宋_GB2312" w:eastAsia="仿宋_GB2312" w:cs="仿宋_GB2312"/>
          <w:bCs/>
          <w:color w:val="000000" w:themeColor="text1"/>
          <w:spacing w:val="8"/>
          <w:sz w:val="32"/>
          <w:szCs w:val="32"/>
          <w:highlight w:val="none"/>
        </w:rPr>
        <w:t>市商务局会同市财政局报市政府批准后，由市财政局会同市商务局将</w:t>
      </w:r>
      <w:r>
        <w:rPr>
          <w:rFonts w:hint="eastAsia" w:ascii="仿宋_GB2312" w:hAnsi="仿宋_GB2312" w:eastAsia="仿宋_GB2312" w:cs="仿宋_GB2312"/>
          <w:bCs/>
          <w:color w:val="000000" w:themeColor="text1"/>
          <w:spacing w:val="8"/>
          <w:sz w:val="32"/>
          <w:szCs w:val="32"/>
          <w:highlight w:val="none"/>
          <w:lang w:val="en-US" w:eastAsia="zh-CN"/>
        </w:rPr>
        <w:t>补助</w:t>
      </w:r>
      <w:r>
        <w:rPr>
          <w:rFonts w:hint="eastAsia" w:ascii="仿宋_GB2312" w:hAnsi="仿宋_GB2312" w:eastAsia="仿宋_GB2312" w:cs="仿宋_GB2312"/>
          <w:bCs/>
          <w:color w:val="000000" w:themeColor="text1"/>
          <w:spacing w:val="8"/>
          <w:sz w:val="32"/>
          <w:szCs w:val="32"/>
          <w:highlight w:val="none"/>
        </w:rPr>
        <w:t>资金拨付至项目</w:t>
      </w:r>
      <w:r>
        <w:rPr>
          <w:rFonts w:hint="eastAsia" w:ascii="仿宋_GB2312" w:hAnsi="仿宋_GB2312" w:eastAsia="仿宋_GB2312" w:cs="仿宋_GB2312"/>
          <w:bCs/>
          <w:color w:val="000000" w:themeColor="text1"/>
          <w:spacing w:val="8"/>
          <w:sz w:val="32"/>
          <w:szCs w:val="32"/>
          <w:highlight w:val="none"/>
          <w:lang w:val="en-US" w:eastAsia="zh-CN"/>
        </w:rPr>
        <w:t>主体</w:t>
      </w:r>
      <w:r>
        <w:rPr>
          <w:rFonts w:hint="eastAsia" w:ascii="仿宋_GB2312" w:hAnsi="仿宋_GB2312" w:eastAsia="仿宋_GB2312" w:cs="仿宋_GB2312"/>
          <w:bCs/>
          <w:color w:val="000000" w:themeColor="text1"/>
          <w:spacing w:val="8"/>
          <w:sz w:val="32"/>
          <w:szCs w:val="32"/>
          <w:highlight w:val="none"/>
        </w:rPr>
        <w:t>。</w:t>
      </w:r>
    </w:p>
    <w:p w14:paraId="2C1DFCA3">
      <w:pPr>
        <w:pStyle w:val="8"/>
        <w:widowControl/>
        <w:adjustRightInd w:val="0"/>
        <w:snapToGrid w:val="0"/>
        <w:spacing w:beforeAutospacing="0" w:afterAutospacing="0" w:line="560" w:lineRule="exact"/>
        <w:ind w:firstLine="420"/>
        <w:rPr>
          <w:rFonts w:ascii="仿宋_GB2312" w:hAnsi="仿宋_GB2312" w:eastAsia="仿宋_GB2312" w:cs="仿宋_GB2312"/>
          <w:bCs/>
          <w:color w:val="000000" w:themeColor="text1"/>
          <w:sz w:val="32"/>
          <w:szCs w:val="32"/>
        </w:rPr>
      </w:pPr>
    </w:p>
    <w:p w14:paraId="0523C7DC">
      <w:pPr>
        <w:spacing w:line="560" w:lineRule="exact"/>
        <w:jc w:val="center"/>
        <w:outlineLvl w:val="0"/>
        <w:rPr>
          <w:rFonts w:ascii="黑体" w:hAnsi="黑体" w:eastAsia="黑体"/>
          <w:bCs/>
          <w:color w:val="000000" w:themeColor="text1"/>
          <w:sz w:val="32"/>
          <w:szCs w:val="32"/>
        </w:rPr>
      </w:pPr>
      <w:r>
        <w:rPr>
          <w:rFonts w:hint="eastAsia" w:ascii="黑体" w:hAnsi="黑体" w:eastAsia="黑体"/>
          <w:bCs/>
          <w:color w:val="000000" w:themeColor="text1"/>
          <w:sz w:val="32"/>
          <w:szCs w:val="32"/>
        </w:rPr>
        <w:t>第八章 资金绩效管理</w:t>
      </w:r>
    </w:p>
    <w:p w14:paraId="1B298763">
      <w:pPr>
        <w:pStyle w:val="8"/>
        <w:widowControl/>
        <w:adjustRightInd w:val="0"/>
        <w:snapToGrid w:val="0"/>
        <w:spacing w:beforeAutospacing="0" w:afterAutospacing="0" w:line="560" w:lineRule="exact"/>
        <w:ind w:firstLine="672" w:firstLineChars="200"/>
        <w:jc w:val="both"/>
        <w:outlineLvl w:val="1"/>
        <w:rPr>
          <w:rFonts w:ascii="仿宋_GB2312" w:hAnsi="仿宋_GB2312" w:eastAsia="仿宋_GB2312" w:cs="仿宋_GB2312"/>
          <w:bCs/>
          <w:color w:val="000000" w:themeColor="text1"/>
          <w:sz w:val="32"/>
          <w:szCs w:val="32"/>
        </w:rPr>
      </w:pPr>
      <w:r>
        <w:rPr>
          <w:rStyle w:val="12"/>
          <w:rFonts w:hint="eastAsia" w:ascii="黑体" w:hAnsi="黑体" w:eastAsia="黑体" w:cs="黑体"/>
          <w:b w:val="0"/>
          <w:bCs/>
          <w:color w:val="000000" w:themeColor="text1"/>
          <w:spacing w:val="8"/>
          <w:sz w:val="32"/>
          <w:szCs w:val="32"/>
        </w:rPr>
        <w:t>第十</w:t>
      </w:r>
      <w:r>
        <w:rPr>
          <w:rStyle w:val="12"/>
          <w:rFonts w:hint="eastAsia" w:ascii="黑体" w:hAnsi="黑体" w:eastAsia="黑体" w:cs="黑体"/>
          <w:b w:val="0"/>
          <w:bCs/>
          <w:color w:val="000000" w:themeColor="text1"/>
          <w:spacing w:val="8"/>
          <w:sz w:val="32"/>
          <w:szCs w:val="32"/>
          <w:lang w:val="en-US" w:eastAsia="zh-CN"/>
        </w:rPr>
        <w:t>八</w:t>
      </w:r>
      <w:r>
        <w:rPr>
          <w:rStyle w:val="12"/>
          <w:rFonts w:hint="eastAsia" w:ascii="黑体" w:hAnsi="黑体" w:eastAsia="黑体" w:cs="黑体"/>
          <w:b w:val="0"/>
          <w:bCs/>
          <w:color w:val="000000" w:themeColor="text1"/>
          <w:spacing w:val="8"/>
          <w:sz w:val="32"/>
          <w:szCs w:val="32"/>
        </w:rPr>
        <w:t xml:space="preserve">条 </w:t>
      </w:r>
      <w:r>
        <w:rPr>
          <w:rFonts w:hint="eastAsia" w:ascii="仿宋_GB2312" w:hAnsi="仿宋_GB2312" w:eastAsia="仿宋_GB2312" w:cs="仿宋_GB2312"/>
          <w:bCs/>
          <w:color w:val="000000" w:themeColor="text1"/>
          <w:spacing w:val="8"/>
          <w:sz w:val="32"/>
          <w:szCs w:val="32"/>
        </w:rPr>
        <w:t>专项资金实行全过程绩效管理，</w:t>
      </w:r>
      <w:r>
        <w:rPr>
          <w:rFonts w:hint="eastAsia" w:ascii="仿宋_GB2312" w:hAnsi="仿宋_GB2312" w:eastAsia="仿宋_GB2312" w:cs="仿宋_GB2312"/>
          <w:bCs/>
          <w:color w:val="000000" w:themeColor="text1"/>
          <w:spacing w:val="8"/>
          <w:sz w:val="32"/>
          <w:szCs w:val="32"/>
          <w:lang w:val="en-US" w:eastAsia="zh-CN"/>
        </w:rPr>
        <w:t>市商务局会同市财政局定期</w:t>
      </w:r>
      <w:r>
        <w:rPr>
          <w:rFonts w:hint="eastAsia" w:ascii="仿宋_GB2312" w:hAnsi="仿宋_GB2312" w:eastAsia="仿宋_GB2312" w:cs="仿宋_GB2312"/>
          <w:bCs/>
          <w:color w:val="000000" w:themeColor="text1"/>
          <w:spacing w:val="8"/>
          <w:sz w:val="32"/>
          <w:szCs w:val="32"/>
        </w:rPr>
        <w:t>开展绩效自评、绩效运行监控等绩效管理工作，按要求做好绩效自评工作。各区、县（市）商务主管部门及项目</w:t>
      </w:r>
      <w:r>
        <w:rPr>
          <w:rFonts w:hint="eastAsia" w:ascii="仿宋_GB2312" w:hAnsi="仿宋_GB2312" w:eastAsia="仿宋_GB2312" w:cs="仿宋_GB2312"/>
          <w:bCs/>
          <w:color w:val="000000" w:themeColor="text1"/>
          <w:spacing w:val="8"/>
          <w:sz w:val="32"/>
          <w:szCs w:val="32"/>
          <w:lang w:val="en-US" w:eastAsia="zh-CN"/>
        </w:rPr>
        <w:t>主体</w:t>
      </w:r>
      <w:r>
        <w:rPr>
          <w:rFonts w:hint="eastAsia" w:ascii="仿宋_GB2312" w:hAnsi="仿宋_GB2312" w:eastAsia="仿宋_GB2312" w:cs="仿宋_GB2312"/>
          <w:bCs/>
          <w:color w:val="000000" w:themeColor="text1"/>
          <w:spacing w:val="8"/>
          <w:sz w:val="32"/>
          <w:szCs w:val="32"/>
        </w:rPr>
        <w:t>要配合做好绩效评价和管理工作，及时总结项目先进经验和典型案例，形成机制创新、政策创新、模式创新等试点经验成果，</w:t>
      </w:r>
      <w:r>
        <w:rPr>
          <w:rFonts w:hint="eastAsia" w:ascii="仿宋_GB2312" w:hAnsi="仿宋_GB2312" w:eastAsia="仿宋_GB2312" w:cs="仿宋_GB2312"/>
          <w:bCs/>
          <w:color w:val="000000" w:themeColor="text1"/>
          <w:spacing w:val="8"/>
          <w:sz w:val="32"/>
          <w:szCs w:val="32"/>
          <w:lang w:val="en-US" w:eastAsia="zh-CN"/>
        </w:rPr>
        <w:t>形成可复制可推广的经验。</w:t>
      </w:r>
    </w:p>
    <w:p w14:paraId="541A116D">
      <w:pPr>
        <w:widowControl/>
        <w:adjustRightInd w:val="0"/>
        <w:snapToGrid w:val="0"/>
        <w:spacing w:line="560" w:lineRule="exact"/>
        <w:jc w:val="both"/>
        <w:rPr>
          <w:rFonts w:hint="eastAsia" w:ascii="仿宋_GB2312" w:hAnsi="仿宋_GB2312" w:eastAsia="仿宋_GB2312" w:cs="仿宋_GB2312"/>
          <w:bCs/>
          <w:color w:val="000000" w:themeColor="text1"/>
          <w:sz w:val="32"/>
          <w:szCs w:val="32"/>
          <w:lang w:eastAsia="zh-CN"/>
        </w:rPr>
      </w:pPr>
    </w:p>
    <w:p w14:paraId="2FFA14EF">
      <w:pPr>
        <w:spacing w:line="560" w:lineRule="exact"/>
        <w:jc w:val="center"/>
        <w:outlineLvl w:val="0"/>
        <w:rPr>
          <w:rFonts w:ascii="黑体" w:hAnsi="黑体" w:eastAsia="黑体"/>
          <w:bCs/>
          <w:color w:val="000000" w:themeColor="text1"/>
          <w:sz w:val="32"/>
          <w:szCs w:val="32"/>
        </w:rPr>
      </w:pPr>
      <w:r>
        <w:rPr>
          <w:rFonts w:hint="eastAsia" w:ascii="黑体" w:hAnsi="黑体" w:eastAsia="黑体"/>
          <w:bCs/>
          <w:color w:val="000000" w:themeColor="text1"/>
          <w:sz w:val="32"/>
          <w:szCs w:val="32"/>
        </w:rPr>
        <w:t>第九章 附则</w:t>
      </w:r>
    </w:p>
    <w:p w14:paraId="4C1FCC03">
      <w:pPr>
        <w:pStyle w:val="8"/>
        <w:widowControl/>
        <w:adjustRightInd w:val="0"/>
        <w:snapToGrid w:val="0"/>
        <w:spacing w:beforeAutospacing="0" w:afterAutospacing="0" w:line="560" w:lineRule="exact"/>
        <w:ind w:firstLine="672" w:firstLineChars="200"/>
        <w:jc w:val="both"/>
        <w:outlineLvl w:val="1"/>
        <w:rPr>
          <w:rFonts w:ascii="仿宋_GB2312" w:hAnsi="仿宋_GB2312" w:eastAsia="仿宋_GB2312" w:cs="仿宋_GB2312"/>
          <w:bCs/>
          <w:color w:val="000000" w:themeColor="text1"/>
          <w:sz w:val="32"/>
          <w:szCs w:val="32"/>
        </w:rPr>
      </w:pPr>
      <w:r>
        <w:rPr>
          <w:rStyle w:val="12"/>
          <w:rFonts w:hint="eastAsia" w:ascii="黑体" w:hAnsi="黑体" w:eastAsia="黑体" w:cs="黑体"/>
          <w:b w:val="0"/>
          <w:bCs/>
          <w:color w:val="000000" w:themeColor="text1"/>
          <w:spacing w:val="8"/>
          <w:sz w:val="32"/>
          <w:szCs w:val="32"/>
        </w:rPr>
        <w:t>第</w:t>
      </w:r>
      <w:r>
        <w:rPr>
          <w:rStyle w:val="12"/>
          <w:rFonts w:hint="eastAsia" w:ascii="黑体" w:hAnsi="黑体" w:eastAsia="黑体" w:cs="黑体"/>
          <w:b w:val="0"/>
          <w:bCs/>
          <w:color w:val="000000" w:themeColor="text1"/>
          <w:spacing w:val="8"/>
          <w:sz w:val="32"/>
          <w:szCs w:val="32"/>
          <w:lang w:val="en-US" w:eastAsia="zh-CN"/>
        </w:rPr>
        <w:t>十九</w:t>
      </w:r>
      <w:r>
        <w:rPr>
          <w:rStyle w:val="12"/>
          <w:rFonts w:hint="eastAsia" w:ascii="黑体" w:hAnsi="黑体" w:eastAsia="黑体" w:cs="黑体"/>
          <w:b w:val="0"/>
          <w:bCs/>
          <w:color w:val="000000" w:themeColor="text1"/>
          <w:spacing w:val="8"/>
          <w:sz w:val="32"/>
          <w:szCs w:val="32"/>
        </w:rPr>
        <w:t xml:space="preserve">条 </w:t>
      </w:r>
      <w:r>
        <w:rPr>
          <w:rStyle w:val="12"/>
          <w:rFonts w:hint="eastAsia" w:ascii="仿宋_GB2312" w:hAnsi="仿宋_GB2312" w:eastAsia="仿宋_GB2312" w:cs="仿宋_GB2312"/>
          <w:b w:val="0"/>
          <w:bCs/>
          <w:color w:val="000000" w:themeColor="text1"/>
          <w:spacing w:val="8"/>
          <w:sz w:val="32"/>
          <w:szCs w:val="32"/>
        </w:rPr>
        <w:t>本办法自发布之日起施行，有效期至试点项目工作全面完成之日止。</w:t>
      </w:r>
    </w:p>
    <w:p w14:paraId="3998BF2D">
      <w:pPr>
        <w:pStyle w:val="8"/>
        <w:widowControl/>
        <w:adjustRightInd w:val="0"/>
        <w:snapToGrid w:val="0"/>
        <w:spacing w:beforeAutospacing="0" w:afterAutospacing="0" w:line="560" w:lineRule="exact"/>
        <w:ind w:firstLine="672" w:firstLineChars="200"/>
        <w:jc w:val="both"/>
        <w:outlineLvl w:val="1"/>
        <w:rPr>
          <w:rFonts w:hint="eastAsia" w:ascii="方正小标宋简体" w:hAnsi="方正小标宋简体" w:eastAsia="方正小标宋简体" w:cs="方正小标宋简体"/>
          <w:b w:val="0"/>
          <w:bCs w:val="0"/>
          <w:color w:val="000000" w:themeColor="text1"/>
          <w:spacing w:val="0"/>
          <w:sz w:val="40"/>
          <w:szCs w:val="40"/>
          <w:lang w:val="en-US" w:eastAsia="zh-CN"/>
        </w:rPr>
      </w:pPr>
      <w:r>
        <w:rPr>
          <w:rStyle w:val="12"/>
          <w:rFonts w:hint="eastAsia" w:ascii="黑体" w:hAnsi="黑体" w:eastAsia="黑体" w:cs="黑体"/>
          <w:b w:val="0"/>
          <w:bCs/>
          <w:color w:val="000000" w:themeColor="text1"/>
          <w:spacing w:val="8"/>
          <w:sz w:val="32"/>
          <w:szCs w:val="32"/>
        </w:rPr>
        <w:t xml:space="preserve">第二十条 </w:t>
      </w:r>
      <w:r>
        <w:rPr>
          <w:rFonts w:hint="eastAsia" w:ascii="仿宋_GB2312" w:hAnsi="仿宋_GB2312" w:eastAsia="仿宋_GB2312" w:cs="仿宋_GB2312"/>
          <w:bCs/>
          <w:color w:val="000000" w:themeColor="text1"/>
          <w:spacing w:val="8"/>
          <w:sz w:val="32"/>
          <w:szCs w:val="32"/>
        </w:rPr>
        <w:t>本办法由市</w:t>
      </w:r>
      <w:r>
        <w:rPr>
          <w:rStyle w:val="12"/>
          <w:rFonts w:hint="eastAsia" w:ascii="仿宋_GB2312" w:hAnsi="仿宋_GB2312" w:eastAsia="仿宋_GB2312" w:cs="仿宋_GB2312"/>
          <w:b w:val="0"/>
          <w:bCs/>
          <w:color w:val="000000" w:themeColor="text1"/>
          <w:spacing w:val="8"/>
          <w:sz w:val="32"/>
          <w:szCs w:val="32"/>
        </w:rPr>
        <w:t>商务局</w:t>
      </w:r>
      <w:r>
        <w:rPr>
          <w:rFonts w:hint="eastAsia" w:ascii="仿宋_GB2312" w:hAnsi="仿宋_GB2312" w:eastAsia="仿宋_GB2312" w:cs="仿宋_GB2312"/>
          <w:bCs/>
          <w:color w:val="000000" w:themeColor="text1"/>
          <w:spacing w:val="8"/>
          <w:sz w:val="32"/>
          <w:szCs w:val="32"/>
        </w:rPr>
        <w:t>、市财政局负责解释。本办法实施</w:t>
      </w:r>
      <w:r>
        <w:rPr>
          <w:rStyle w:val="12"/>
          <w:rFonts w:hint="eastAsia" w:ascii="仿宋_GB2312" w:hAnsi="仿宋_GB2312" w:eastAsia="仿宋_GB2312" w:cs="仿宋_GB2312"/>
          <w:b w:val="0"/>
          <w:bCs/>
          <w:color w:val="000000" w:themeColor="text1"/>
          <w:spacing w:val="8"/>
          <w:sz w:val="32"/>
          <w:szCs w:val="32"/>
        </w:rPr>
        <w:t>过程</w:t>
      </w:r>
      <w:r>
        <w:rPr>
          <w:rFonts w:hint="eastAsia" w:ascii="仿宋_GB2312" w:hAnsi="仿宋_GB2312" w:eastAsia="仿宋_GB2312" w:cs="仿宋_GB2312"/>
          <w:bCs/>
          <w:color w:val="000000" w:themeColor="text1"/>
          <w:spacing w:val="8"/>
          <w:sz w:val="32"/>
          <w:szCs w:val="32"/>
        </w:rPr>
        <w:t>中，国家、省、市如有相关政策调整，按新政策要求执行。</w:t>
      </w:r>
      <w:r>
        <w:rPr>
          <w:rStyle w:val="11"/>
          <w:rFonts w:hint="eastAsia" w:ascii="方正小标宋简体" w:hAnsi="方正小标宋简体" w:eastAsia="方正小标宋简体" w:cs="方正小标宋简体"/>
          <w:b w:val="0"/>
          <w:bCs w:val="0"/>
          <w:color w:val="000000" w:themeColor="text1"/>
          <w:spacing w:val="0"/>
          <w:sz w:val="40"/>
          <w:szCs w:val="40"/>
          <w:lang w:val="en-US" w:eastAsia="zh-CN"/>
        </w:rPr>
        <w:t xml:space="preserve"> </w:t>
      </w:r>
    </w:p>
    <w:bookmarkEnd w:id="0"/>
    <w:bookmarkEnd w:id="3"/>
    <w:p w14:paraId="0E6011B5">
      <w:pPr>
        <w:pStyle w:val="8"/>
        <w:widowControl/>
        <w:adjustRightInd w:val="0"/>
        <w:snapToGrid w:val="0"/>
        <w:spacing w:beforeAutospacing="0" w:afterAutospacing="0" w:line="560" w:lineRule="exact"/>
        <w:ind w:firstLine="672" w:firstLineChars="200"/>
        <w:jc w:val="both"/>
        <w:outlineLvl w:val="1"/>
        <w:rPr>
          <w:rFonts w:ascii="仿宋_GB2312" w:hAnsi="仿宋_GB2312" w:eastAsia="仿宋_GB2312" w:cs="仿宋_GB2312"/>
          <w:bCs/>
          <w:color w:val="000000" w:themeColor="text1"/>
          <w:spacing w:val="8"/>
          <w:sz w:val="32"/>
          <w:szCs w:val="32"/>
        </w:rPr>
      </w:pPr>
      <w:bookmarkStart w:id="17" w:name="_Toc219749694"/>
      <w:bookmarkEnd w:id="17"/>
      <w:bookmarkStart w:id="18" w:name="_Toc219749768"/>
      <w:bookmarkEnd w:id="18"/>
      <w:bookmarkStart w:id="19" w:name="_Toc219749908"/>
      <w:bookmarkEnd w:id="19"/>
      <w:bookmarkStart w:id="20" w:name="_Toc219749766"/>
      <w:bookmarkEnd w:id="20"/>
      <w:bookmarkStart w:id="21" w:name="_Toc219749787"/>
      <w:bookmarkEnd w:id="21"/>
      <w:bookmarkStart w:id="22" w:name="_Toc219749909"/>
      <w:bookmarkEnd w:id="22"/>
      <w:bookmarkStart w:id="23" w:name="_Toc219749918"/>
      <w:bookmarkEnd w:id="23"/>
      <w:bookmarkStart w:id="24" w:name="_Toc219749676"/>
      <w:bookmarkEnd w:id="24"/>
      <w:bookmarkStart w:id="25" w:name="_Toc219749684"/>
      <w:bookmarkEnd w:id="25"/>
      <w:bookmarkStart w:id="26" w:name="_Toc219749675"/>
      <w:bookmarkEnd w:id="26"/>
      <w:bookmarkStart w:id="27" w:name="_Toc219749678"/>
      <w:bookmarkEnd w:id="27"/>
      <w:bookmarkStart w:id="28" w:name="_Toc219749858"/>
      <w:bookmarkEnd w:id="28"/>
      <w:bookmarkStart w:id="29" w:name="_Toc219749931"/>
      <w:bookmarkEnd w:id="29"/>
      <w:bookmarkStart w:id="30" w:name="_Toc219749776"/>
      <w:bookmarkEnd w:id="30"/>
      <w:bookmarkStart w:id="31" w:name="_Toc219749857"/>
      <w:bookmarkEnd w:id="31"/>
      <w:bookmarkStart w:id="32" w:name="_Toc219749767"/>
      <w:bookmarkEnd w:id="32"/>
      <w:bookmarkStart w:id="33" w:name="_Toc219749930"/>
      <w:bookmarkEnd w:id="33"/>
      <w:bookmarkStart w:id="34" w:name="_Toc219749838"/>
      <w:bookmarkEnd w:id="34"/>
      <w:bookmarkStart w:id="35" w:name="_Toc219749849"/>
      <w:bookmarkEnd w:id="35"/>
      <w:bookmarkStart w:id="36" w:name="_Toc219749674"/>
      <w:bookmarkEnd w:id="36"/>
      <w:bookmarkStart w:id="37" w:name="_Toc219749860"/>
      <w:bookmarkEnd w:id="37"/>
      <w:bookmarkStart w:id="38" w:name="_Toc219749912"/>
      <w:bookmarkEnd w:id="38"/>
      <w:bookmarkStart w:id="39" w:name="_Toc219749770"/>
      <w:bookmarkEnd w:id="39"/>
      <w:bookmarkStart w:id="40" w:name="_Toc219749837"/>
      <w:bookmarkEnd w:id="40"/>
      <w:bookmarkStart w:id="41" w:name="_Toc219749841"/>
      <w:bookmarkEnd w:id="41"/>
      <w:bookmarkStart w:id="42" w:name="_Toc219749928"/>
      <w:bookmarkEnd w:id="42"/>
      <w:bookmarkStart w:id="43" w:name="_Toc219749774"/>
      <w:bookmarkEnd w:id="43"/>
      <w:bookmarkStart w:id="44" w:name="_Toc219749788"/>
      <w:bookmarkEnd w:id="44"/>
      <w:bookmarkStart w:id="45" w:name="_Toc219749910"/>
      <w:bookmarkEnd w:id="45"/>
      <w:bookmarkStart w:id="46" w:name="_Toc219749682"/>
      <w:bookmarkEnd w:id="46"/>
      <w:bookmarkStart w:id="47" w:name="_Toc219749920"/>
      <w:bookmarkEnd w:id="47"/>
      <w:bookmarkStart w:id="48" w:name="_Toc219749859"/>
      <w:bookmarkEnd w:id="48"/>
      <w:bookmarkStart w:id="49" w:name="_Toc219749697"/>
      <w:bookmarkEnd w:id="49"/>
      <w:bookmarkStart w:id="50" w:name="_Toc219749839"/>
      <w:bookmarkEnd w:id="50"/>
      <w:bookmarkStart w:id="51" w:name="_Toc219749840"/>
      <w:bookmarkEnd w:id="51"/>
      <w:bookmarkStart w:id="52" w:name="_Toc219749789"/>
      <w:bookmarkEnd w:id="52"/>
      <w:bookmarkStart w:id="53" w:name="_Toc219749686"/>
      <w:bookmarkEnd w:id="53"/>
      <w:bookmarkStart w:id="54" w:name="_Toc219749911"/>
      <w:bookmarkEnd w:id="54"/>
      <w:bookmarkStart w:id="55" w:name="_Toc219749845"/>
      <w:bookmarkEnd w:id="55"/>
      <w:bookmarkStart w:id="56" w:name="_Toc219749778"/>
      <w:bookmarkEnd w:id="56"/>
      <w:bookmarkStart w:id="57" w:name="_Toc219749916"/>
      <w:bookmarkEnd w:id="57"/>
      <w:bookmarkStart w:id="58" w:name="_Toc219749929"/>
      <w:bookmarkEnd w:id="58"/>
      <w:bookmarkStart w:id="59" w:name="_Toc219749769"/>
      <w:bookmarkEnd w:id="59"/>
      <w:bookmarkStart w:id="60" w:name="_Toc219749786"/>
      <w:bookmarkEnd w:id="60"/>
      <w:bookmarkStart w:id="61" w:name="_Toc219749696"/>
      <w:bookmarkEnd w:id="61"/>
      <w:bookmarkStart w:id="62" w:name="_Toc219749695"/>
      <w:bookmarkEnd w:id="62"/>
      <w:bookmarkStart w:id="63" w:name="_Toc219749677"/>
      <w:bookmarkEnd w:id="63"/>
      <w:bookmarkStart w:id="64" w:name="_Toc219749847"/>
      <w:bookmarkEnd w:id="64"/>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26D59E-AA9C-4CFC-8D93-26EADC07BF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5748CB32-B674-41A2-9FC8-B6BAD1457DF9}"/>
  </w:font>
  <w:font w:name="方正小标宋简体">
    <w:panose1 w:val="02000000000000000000"/>
    <w:charset w:val="86"/>
    <w:family w:val="script"/>
    <w:pitch w:val="default"/>
    <w:sig w:usb0="00000001" w:usb1="08000000" w:usb2="00000000" w:usb3="00000000" w:csb0="00040000" w:csb1="00000000"/>
    <w:embedRegular r:id="rId3" w:fontKey="{348166B9-9D90-4C16-BE0E-B720967842F6}"/>
  </w:font>
  <w:font w:name="WPSEMBED6">
    <w:panose1 w:val="02000000000000000000"/>
    <w:charset w:val="86"/>
    <w:family w:val="auto"/>
    <w:pitch w:val="default"/>
    <w:sig w:usb0="00000001" w:usb1="08000000" w:usb2="00000000" w:usb3="00000000" w:csb0="00040000" w:csb1="00000000"/>
  </w:font>
  <w:font w:name="WPSEMBED5">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878674"/>
    </w:sdtPr>
    <w:sdtContent>
      <w:p w14:paraId="5019E4B2">
        <w:pPr>
          <w:pStyle w:val="6"/>
          <w:jc w:val="center"/>
        </w:pPr>
        <w:r>
          <w:fldChar w:fldCharType="begin"/>
        </w:r>
        <w:r>
          <w:instrText xml:space="preserve">PAGE   \* MERGEFORMAT</w:instrText>
        </w:r>
        <w:r>
          <w:fldChar w:fldCharType="separate"/>
        </w:r>
        <w:r>
          <w:rPr>
            <w:lang w:val="zh-CN"/>
          </w:rPr>
          <w:t>10</w:t>
        </w:r>
        <w:r>
          <w:fldChar w:fldCharType="end"/>
        </w:r>
      </w:p>
    </w:sdtContent>
  </w:sdt>
  <w:p w14:paraId="4ED0E990">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5B7D08"/>
    <w:multiLevelType w:val="multilevel"/>
    <w:tmpl w:val="755B7D08"/>
    <w:lvl w:ilvl="0" w:tentative="0">
      <w:start w:val="1"/>
      <w:numFmt w:val="japaneseCounting"/>
      <w:lvlText w:val="%1、"/>
      <w:lvlJc w:val="left"/>
      <w:pPr>
        <w:ind w:left="1312" w:hanging="720"/>
      </w:pPr>
      <w:rPr>
        <w:rFonts w:hint="default"/>
      </w:rPr>
    </w:lvl>
    <w:lvl w:ilvl="1" w:tentative="0">
      <w:start w:val="1"/>
      <w:numFmt w:val="japaneseCounting"/>
      <w:pStyle w:val="27"/>
      <w:lvlText w:val="（%2）"/>
      <w:lvlJc w:val="left"/>
      <w:pPr>
        <w:ind w:left="2112" w:hanging="1080"/>
      </w:pPr>
      <w:rPr>
        <w:rFonts w:hint="default"/>
      </w:rPr>
    </w:lvl>
    <w:lvl w:ilvl="2" w:tentative="0">
      <w:start w:val="1"/>
      <w:numFmt w:val="lowerRoman"/>
      <w:lvlText w:val="%3."/>
      <w:lvlJc w:val="right"/>
      <w:pPr>
        <w:ind w:left="1912" w:hanging="440"/>
      </w:pPr>
    </w:lvl>
    <w:lvl w:ilvl="3" w:tentative="0">
      <w:start w:val="1"/>
      <w:numFmt w:val="decimal"/>
      <w:lvlText w:val="%4."/>
      <w:lvlJc w:val="left"/>
      <w:pPr>
        <w:ind w:left="2352" w:hanging="440"/>
      </w:pPr>
    </w:lvl>
    <w:lvl w:ilvl="4" w:tentative="0">
      <w:start w:val="1"/>
      <w:numFmt w:val="lowerLetter"/>
      <w:lvlText w:val="%5)"/>
      <w:lvlJc w:val="left"/>
      <w:pPr>
        <w:ind w:left="2792" w:hanging="440"/>
      </w:pPr>
    </w:lvl>
    <w:lvl w:ilvl="5" w:tentative="0">
      <w:start w:val="1"/>
      <w:numFmt w:val="lowerRoman"/>
      <w:lvlText w:val="%6."/>
      <w:lvlJc w:val="right"/>
      <w:pPr>
        <w:ind w:left="3232" w:hanging="440"/>
      </w:pPr>
    </w:lvl>
    <w:lvl w:ilvl="6" w:tentative="0">
      <w:start w:val="1"/>
      <w:numFmt w:val="decimal"/>
      <w:lvlText w:val="%7."/>
      <w:lvlJc w:val="left"/>
      <w:pPr>
        <w:ind w:left="3672" w:hanging="440"/>
      </w:pPr>
    </w:lvl>
    <w:lvl w:ilvl="7" w:tentative="0">
      <w:start w:val="1"/>
      <w:numFmt w:val="lowerLetter"/>
      <w:lvlText w:val="%8)"/>
      <w:lvlJc w:val="left"/>
      <w:pPr>
        <w:ind w:left="4112" w:hanging="440"/>
      </w:pPr>
    </w:lvl>
    <w:lvl w:ilvl="8" w:tentative="0">
      <w:start w:val="1"/>
      <w:numFmt w:val="lowerRoman"/>
      <w:lvlText w:val="%9."/>
      <w:lvlJc w:val="right"/>
      <w:pPr>
        <w:ind w:left="4552"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A54DE6"/>
    <w:rsid w:val="000007A5"/>
    <w:rsid w:val="00001BB8"/>
    <w:rsid w:val="00002D07"/>
    <w:rsid w:val="000040E0"/>
    <w:rsid w:val="00004A29"/>
    <w:rsid w:val="000146D6"/>
    <w:rsid w:val="00024831"/>
    <w:rsid w:val="00025CF8"/>
    <w:rsid w:val="0003390B"/>
    <w:rsid w:val="0004219E"/>
    <w:rsid w:val="00042FAA"/>
    <w:rsid w:val="00044F44"/>
    <w:rsid w:val="000465D0"/>
    <w:rsid w:val="00047D08"/>
    <w:rsid w:val="000522DC"/>
    <w:rsid w:val="000544F0"/>
    <w:rsid w:val="00054EDC"/>
    <w:rsid w:val="00056561"/>
    <w:rsid w:val="00056CE0"/>
    <w:rsid w:val="00061CA1"/>
    <w:rsid w:val="00067136"/>
    <w:rsid w:val="00070BAD"/>
    <w:rsid w:val="00071D0A"/>
    <w:rsid w:val="00074404"/>
    <w:rsid w:val="00076252"/>
    <w:rsid w:val="0009051E"/>
    <w:rsid w:val="00094975"/>
    <w:rsid w:val="000A48A2"/>
    <w:rsid w:val="000A6476"/>
    <w:rsid w:val="000A7714"/>
    <w:rsid w:val="000C044D"/>
    <w:rsid w:val="000C05D0"/>
    <w:rsid w:val="000C1640"/>
    <w:rsid w:val="000C3D1F"/>
    <w:rsid w:val="000C5A7F"/>
    <w:rsid w:val="000C75A7"/>
    <w:rsid w:val="000D17BD"/>
    <w:rsid w:val="000D4B3A"/>
    <w:rsid w:val="000D5841"/>
    <w:rsid w:val="000E00DF"/>
    <w:rsid w:val="000E687C"/>
    <w:rsid w:val="000F17DA"/>
    <w:rsid w:val="000F2287"/>
    <w:rsid w:val="000F31C5"/>
    <w:rsid w:val="000F78D6"/>
    <w:rsid w:val="00101BCD"/>
    <w:rsid w:val="001029E5"/>
    <w:rsid w:val="0010613A"/>
    <w:rsid w:val="00107D59"/>
    <w:rsid w:val="001102F7"/>
    <w:rsid w:val="0011328A"/>
    <w:rsid w:val="00113C29"/>
    <w:rsid w:val="0011487A"/>
    <w:rsid w:val="00114894"/>
    <w:rsid w:val="00116D53"/>
    <w:rsid w:val="00124022"/>
    <w:rsid w:val="00132F06"/>
    <w:rsid w:val="00134A84"/>
    <w:rsid w:val="00136049"/>
    <w:rsid w:val="00140A6F"/>
    <w:rsid w:val="00143436"/>
    <w:rsid w:val="001565E6"/>
    <w:rsid w:val="00163D23"/>
    <w:rsid w:val="00164083"/>
    <w:rsid w:val="001647E0"/>
    <w:rsid w:val="00177A44"/>
    <w:rsid w:val="00177B70"/>
    <w:rsid w:val="00190DC5"/>
    <w:rsid w:val="00191432"/>
    <w:rsid w:val="00197194"/>
    <w:rsid w:val="001A2413"/>
    <w:rsid w:val="001B3287"/>
    <w:rsid w:val="001B514F"/>
    <w:rsid w:val="001B6BD3"/>
    <w:rsid w:val="001C1A3F"/>
    <w:rsid w:val="001C2B62"/>
    <w:rsid w:val="001C3C4C"/>
    <w:rsid w:val="001C77DC"/>
    <w:rsid w:val="001D1662"/>
    <w:rsid w:val="001D2795"/>
    <w:rsid w:val="001D4809"/>
    <w:rsid w:val="001D6061"/>
    <w:rsid w:val="001D6FA6"/>
    <w:rsid w:val="001D7FD2"/>
    <w:rsid w:val="001E2E31"/>
    <w:rsid w:val="001E3742"/>
    <w:rsid w:val="001E678B"/>
    <w:rsid w:val="001F15FB"/>
    <w:rsid w:val="001F2F55"/>
    <w:rsid w:val="00202DEA"/>
    <w:rsid w:val="00203751"/>
    <w:rsid w:val="00210183"/>
    <w:rsid w:val="00214467"/>
    <w:rsid w:val="00222551"/>
    <w:rsid w:val="0022272D"/>
    <w:rsid w:val="002233C9"/>
    <w:rsid w:val="002300AB"/>
    <w:rsid w:val="00235B49"/>
    <w:rsid w:val="0024752C"/>
    <w:rsid w:val="002613D1"/>
    <w:rsid w:val="00262AFF"/>
    <w:rsid w:val="00264E98"/>
    <w:rsid w:val="00267CBE"/>
    <w:rsid w:val="00271533"/>
    <w:rsid w:val="00273558"/>
    <w:rsid w:val="00273645"/>
    <w:rsid w:val="002749FC"/>
    <w:rsid w:val="00274C64"/>
    <w:rsid w:val="0028231B"/>
    <w:rsid w:val="00283A73"/>
    <w:rsid w:val="002862DC"/>
    <w:rsid w:val="002A214A"/>
    <w:rsid w:val="002A365C"/>
    <w:rsid w:val="002A4FC5"/>
    <w:rsid w:val="002A7A72"/>
    <w:rsid w:val="002B4EBE"/>
    <w:rsid w:val="002C3A24"/>
    <w:rsid w:val="002C499F"/>
    <w:rsid w:val="002D7D54"/>
    <w:rsid w:val="002E1F6F"/>
    <w:rsid w:val="002E3BEC"/>
    <w:rsid w:val="002E6F95"/>
    <w:rsid w:val="002F06BB"/>
    <w:rsid w:val="002F45AC"/>
    <w:rsid w:val="002F6601"/>
    <w:rsid w:val="002F6D09"/>
    <w:rsid w:val="00300A83"/>
    <w:rsid w:val="00306BD7"/>
    <w:rsid w:val="003201F7"/>
    <w:rsid w:val="00323A39"/>
    <w:rsid w:val="0032677F"/>
    <w:rsid w:val="00331459"/>
    <w:rsid w:val="00331B32"/>
    <w:rsid w:val="00332179"/>
    <w:rsid w:val="003324FA"/>
    <w:rsid w:val="00343839"/>
    <w:rsid w:val="00350B09"/>
    <w:rsid w:val="00354C76"/>
    <w:rsid w:val="003579A9"/>
    <w:rsid w:val="00357A67"/>
    <w:rsid w:val="003618F9"/>
    <w:rsid w:val="00362E96"/>
    <w:rsid w:val="00362F3B"/>
    <w:rsid w:val="0036486D"/>
    <w:rsid w:val="003648DF"/>
    <w:rsid w:val="00366BFD"/>
    <w:rsid w:val="003672B9"/>
    <w:rsid w:val="0036730C"/>
    <w:rsid w:val="00370F70"/>
    <w:rsid w:val="0037200C"/>
    <w:rsid w:val="003762FD"/>
    <w:rsid w:val="00383B08"/>
    <w:rsid w:val="00383EDE"/>
    <w:rsid w:val="003849FE"/>
    <w:rsid w:val="0039788E"/>
    <w:rsid w:val="00397FD9"/>
    <w:rsid w:val="003A23FA"/>
    <w:rsid w:val="003A72C6"/>
    <w:rsid w:val="003C0E5E"/>
    <w:rsid w:val="003C2232"/>
    <w:rsid w:val="003C7E16"/>
    <w:rsid w:val="003D081F"/>
    <w:rsid w:val="003E4AFB"/>
    <w:rsid w:val="003E54EC"/>
    <w:rsid w:val="003E5B00"/>
    <w:rsid w:val="00405182"/>
    <w:rsid w:val="004073C1"/>
    <w:rsid w:val="004076B6"/>
    <w:rsid w:val="00411C0F"/>
    <w:rsid w:val="00412B58"/>
    <w:rsid w:val="00413C75"/>
    <w:rsid w:val="00413EF6"/>
    <w:rsid w:val="004151C2"/>
    <w:rsid w:val="00416C87"/>
    <w:rsid w:val="0042233D"/>
    <w:rsid w:val="00422349"/>
    <w:rsid w:val="0042294E"/>
    <w:rsid w:val="00425909"/>
    <w:rsid w:val="00426302"/>
    <w:rsid w:val="00431D36"/>
    <w:rsid w:val="00435368"/>
    <w:rsid w:val="00444D5A"/>
    <w:rsid w:val="00446646"/>
    <w:rsid w:val="00446D37"/>
    <w:rsid w:val="004665F9"/>
    <w:rsid w:val="0047207A"/>
    <w:rsid w:val="00476ADC"/>
    <w:rsid w:val="004802AC"/>
    <w:rsid w:val="00482E1E"/>
    <w:rsid w:val="00483AAF"/>
    <w:rsid w:val="004A0918"/>
    <w:rsid w:val="004A614F"/>
    <w:rsid w:val="004A6C79"/>
    <w:rsid w:val="004A70E9"/>
    <w:rsid w:val="004B4E14"/>
    <w:rsid w:val="004C12C5"/>
    <w:rsid w:val="004C2887"/>
    <w:rsid w:val="004C3AA0"/>
    <w:rsid w:val="004D195A"/>
    <w:rsid w:val="004D3901"/>
    <w:rsid w:val="004D5190"/>
    <w:rsid w:val="004D62C1"/>
    <w:rsid w:val="004E0A16"/>
    <w:rsid w:val="004E2765"/>
    <w:rsid w:val="004E533E"/>
    <w:rsid w:val="004E68C8"/>
    <w:rsid w:val="004E7337"/>
    <w:rsid w:val="004F3807"/>
    <w:rsid w:val="004F3C46"/>
    <w:rsid w:val="00515F68"/>
    <w:rsid w:val="0052415E"/>
    <w:rsid w:val="00531733"/>
    <w:rsid w:val="005319A9"/>
    <w:rsid w:val="0053401D"/>
    <w:rsid w:val="005373AA"/>
    <w:rsid w:val="005413EB"/>
    <w:rsid w:val="005474FF"/>
    <w:rsid w:val="00552741"/>
    <w:rsid w:val="00552C75"/>
    <w:rsid w:val="005572D9"/>
    <w:rsid w:val="005573C3"/>
    <w:rsid w:val="005574FC"/>
    <w:rsid w:val="005648F8"/>
    <w:rsid w:val="005665E2"/>
    <w:rsid w:val="0057459A"/>
    <w:rsid w:val="005745B9"/>
    <w:rsid w:val="005752DA"/>
    <w:rsid w:val="00575387"/>
    <w:rsid w:val="00576E5D"/>
    <w:rsid w:val="00577659"/>
    <w:rsid w:val="005816ED"/>
    <w:rsid w:val="00581778"/>
    <w:rsid w:val="005835DF"/>
    <w:rsid w:val="00583B6D"/>
    <w:rsid w:val="00586310"/>
    <w:rsid w:val="005920C6"/>
    <w:rsid w:val="005946B2"/>
    <w:rsid w:val="00594F9D"/>
    <w:rsid w:val="005A1570"/>
    <w:rsid w:val="005A3213"/>
    <w:rsid w:val="005A36D2"/>
    <w:rsid w:val="005A3F00"/>
    <w:rsid w:val="005A4240"/>
    <w:rsid w:val="005A7D5E"/>
    <w:rsid w:val="005B3373"/>
    <w:rsid w:val="005B4CB5"/>
    <w:rsid w:val="005C6AC3"/>
    <w:rsid w:val="005C7782"/>
    <w:rsid w:val="005D02B2"/>
    <w:rsid w:val="005D0BDD"/>
    <w:rsid w:val="005D3E8B"/>
    <w:rsid w:val="005D5929"/>
    <w:rsid w:val="005D5EF5"/>
    <w:rsid w:val="005D66D3"/>
    <w:rsid w:val="005E7213"/>
    <w:rsid w:val="005F1D1E"/>
    <w:rsid w:val="005F351C"/>
    <w:rsid w:val="006007FD"/>
    <w:rsid w:val="006026BF"/>
    <w:rsid w:val="00603D6F"/>
    <w:rsid w:val="006049C1"/>
    <w:rsid w:val="006051D6"/>
    <w:rsid w:val="006052D2"/>
    <w:rsid w:val="00607EAB"/>
    <w:rsid w:val="00610CF7"/>
    <w:rsid w:val="00614B20"/>
    <w:rsid w:val="006203CB"/>
    <w:rsid w:val="00622136"/>
    <w:rsid w:val="006239CE"/>
    <w:rsid w:val="00626DFF"/>
    <w:rsid w:val="00627B33"/>
    <w:rsid w:val="0064395D"/>
    <w:rsid w:val="006446AD"/>
    <w:rsid w:val="006503DA"/>
    <w:rsid w:val="006523C0"/>
    <w:rsid w:val="00653C06"/>
    <w:rsid w:val="00654B10"/>
    <w:rsid w:val="0065609F"/>
    <w:rsid w:val="0067113C"/>
    <w:rsid w:val="00675C9C"/>
    <w:rsid w:val="00677B70"/>
    <w:rsid w:val="0068555C"/>
    <w:rsid w:val="00685BA0"/>
    <w:rsid w:val="00694E8A"/>
    <w:rsid w:val="00697097"/>
    <w:rsid w:val="0069790E"/>
    <w:rsid w:val="006A1909"/>
    <w:rsid w:val="006A3CEF"/>
    <w:rsid w:val="006A720C"/>
    <w:rsid w:val="006A7E0D"/>
    <w:rsid w:val="006B1156"/>
    <w:rsid w:val="006B459B"/>
    <w:rsid w:val="006B73D6"/>
    <w:rsid w:val="006B7809"/>
    <w:rsid w:val="006B7CEE"/>
    <w:rsid w:val="006C552A"/>
    <w:rsid w:val="006D3E2D"/>
    <w:rsid w:val="006D5806"/>
    <w:rsid w:val="006E0974"/>
    <w:rsid w:val="006E7653"/>
    <w:rsid w:val="006F58AC"/>
    <w:rsid w:val="006F71A9"/>
    <w:rsid w:val="00700BA1"/>
    <w:rsid w:val="00702DEE"/>
    <w:rsid w:val="00704137"/>
    <w:rsid w:val="00715A06"/>
    <w:rsid w:val="00721028"/>
    <w:rsid w:val="00732CC0"/>
    <w:rsid w:val="0074518A"/>
    <w:rsid w:val="00746382"/>
    <w:rsid w:val="00746F43"/>
    <w:rsid w:val="007539BA"/>
    <w:rsid w:val="00760EFC"/>
    <w:rsid w:val="007734A6"/>
    <w:rsid w:val="00773C0B"/>
    <w:rsid w:val="0079616B"/>
    <w:rsid w:val="007A2AA8"/>
    <w:rsid w:val="007A4C38"/>
    <w:rsid w:val="007A64C4"/>
    <w:rsid w:val="007B4FFB"/>
    <w:rsid w:val="007B5B1F"/>
    <w:rsid w:val="007C1C28"/>
    <w:rsid w:val="007C3366"/>
    <w:rsid w:val="007C4DE8"/>
    <w:rsid w:val="007C63AC"/>
    <w:rsid w:val="007D175E"/>
    <w:rsid w:val="007E3B03"/>
    <w:rsid w:val="007E4A3D"/>
    <w:rsid w:val="007E4BA1"/>
    <w:rsid w:val="007E4E1A"/>
    <w:rsid w:val="007F036B"/>
    <w:rsid w:val="007F03E8"/>
    <w:rsid w:val="007F099D"/>
    <w:rsid w:val="007F4968"/>
    <w:rsid w:val="007F7805"/>
    <w:rsid w:val="00803239"/>
    <w:rsid w:val="0080547C"/>
    <w:rsid w:val="00805832"/>
    <w:rsid w:val="00807950"/>
    <w:rsid w:val="00811516"/>
    <w:rsid w:val="00816AEB"/>
    <w:rsid w:val="00820525"/>
    <w:rsid w:val="00821A8F"/>
    <w:rsid w:val="008221FC"/>
    <w:rsid w:val="00823C7F"/>
    <w:rsid w:val="00827414"/>
    <w:rsid w:val="0083057E"/>
    <w:rsid w:val="00831DD8"/>
    <w:rsid w:val="00834682"/>
    <w:rsid w:val="00836405"/>
    <w:rsid w:val="00841CC5"/>
    <w:rsid w:val="00841E79"/>
    <w:rsid w:val="0085749A"/>
    <w:rsid w:val="008676CF"/>
    <w:rsid w:val="008727A5"/>
    <w:rsid w:val="008746A8"/>
    <w:rsid w:val="00874AF9"/>
    <w:rsid w:val="0087647B"/>
    <w:rsid w:val="0087773B"/>
    <w:rsid w:val="0087780F"/>
    <w:rsid w:val="008836C2"/>
    <w:rsid w:val="00885CA4"/>
    <w:rsid w:val="00885E03"/>
    <w:rsid w:val="008906E1"/>
    <w:rsid w:val="008911CC"/>
    <w:rsid w:val="008917D2"/>
    <w:rsid w:val="00896F46"/>
    <w:rsid w:val="00897F90"/>
    <w:rsid w:val="008A1657"/>
    <w:rsid w:val="008A334A"/>
    <w:rsid w:val="008A399A"/>
    <w:rsid w:val="008A4191"/>
    <w:rsid w:val="008B4379"/>
    <w:rsid w:val="008B49A1"/>
    <w:rsid w:val="008B526C"/>
    <w:rsid w:val="008B747C"/>
    <w:rsid w:val="008D1288"/>
    <w:rsid w:val="008D323D"/>
    <w:rsid w:val="008D5439"/>
    <w:rsid w:val="008D6897"/>
    <w:rsid w:val="008D7AC9"/>
    <w:rsid w:val="008E227C"/>
    <w:rsid w:val="008E3742"/>
    <w:rsid w:val="008E3B31"/>
    <w:rsid w:val="008E4521"/>
    <w:rsid w:val="008E6FFD"/>
    <w:rsid w:val="008E7CC3"/>
    <w:rsid w:val="008F25E1"/>
    <w:rsid w:val="008F30FF"/>
    <w:rsid w:val="008F31A3"/>
    <w:rsid w:val="00900B27"/>
    <w:rsid w:val="00902F8B"/>
    <w:rsid w:val="009133AE"/>
    <w:rsid w:val="00915042"/>
    <w:rsid w:val="00915700"/>
    <w:rsid w:val="00925AA3"/>
    <w:rsid w:val="00931F2C"/>
    <w:rsid w:val="0093567E"/>
    <w:rsid w:val="00935ECE"/>
    <w:rsid w:val="00936845"/>
    <w:rsid w:val="00940480"/>
    <w:rsid w:val="00943E8F"/>
    <w:rsid w:val="00947EE8"/>
    <w:rsid w:val="00953A41"/>
    <w:rsid w:val="00953ECF"/>
    <w:rsid w:val="00956F9B"/>
    <w:rsid w:val="00962DFC"/>
    <w:rsid w:val="00965E65"/>
    <w:rsid w:val="00967FE6"/>
    <w:rsid w:val="00971278"/>
    <w:rsid w:val="0097497E"/>
    <w:rsid w:val="00975DDB"/>
    <w:rsid w:val="0098217A"/>
    <w:rsid w:val="00985F0A"/>
    <w:rsid w:val="009869F6"/>
    <w:rsid w:val="009903A3"/>
    <w:rsid w:val="00991DC8"/>
    <w:rsid w:val="00993081"/>
    <w:rsid w:val="00996FF6"/>
    <w:rsid w:val="009A6022"/>
    <w:rsid w:val="009B20A6"/>
    <w:rsid w:val="009B2CEE"/>
    <w:rsid w:val="009B405D"/>
    <w:rsid w:val="009C3332"/>
    <w:rsid w:val="009C3373"/>
    <w:rsid w:val="009C3955"/>
    <w:rsid w:val="009C39E3"/>
    <w:rsid w:val="009C4BBD"/>
    <w:rsid w:val="009C6488"/>
    <w:rsid w:val="009C6D5D"/>
    <w:rsid w:val="009C6DFE"/>
    <w:rsid w:val="009D22F8"/>
    <w:rsid w:val="009E036E"/>
    <w:rsid w:val="009E7291"/>
    <w:rsid w:val="009F1489"/>
    <w:rsid w:val="009F38BE"/>
    <w:rsid w:val="009F555B"/>
    <w:rsid w:val="00A07866"/>
    <w:rsid w:val="00A16B51"/>
    <w:rsid w:val="00A16BFC"/>
    <w:rsid w:val="00A23FF2"/>
    <w:rsid w:val="00A322A4"/>
    <w:rsid w:val="00A3297A"/>
    <w:rsid w:val="00A47BC7"/>
    <w:rsid w:val="00A51A39"/>
    <w:rsid w:val="00A528FD"/>
    <w:rsid w:val="00A53C47"/>
    <w:rsid w:val="00A54DE6"/>
    <w:rsid w:val="00A566D5"/>
    <w:rsid w:val="00A62FC3"/>
    <w:rsid w:val="00A64439"/>
    <w:rsid w:val="00A72E3A"/>
    <w:rsid w:val="00A75337"/>
    <w:rsid w:val="00A75EB3"/>
    <w:rsid w:val="00A77608"/>
    <w:rsid w:val="00A80A3F"/>
    <w:rsid w:val="00A84158"/>
    <w:rsid w:val="00A8438B"/>
    <w:rsid w:val="00A93A82"/>
    <w:rsid w:val="00A95456"/>
    <w:rsid w:val="00A95AD3"/>
    <w:rsid w:val="00A97C50"/>
    <w:rsid w:val="00AA2931"/>
    <w:rsid w:val="00AB0A2B"/>
    <w:rsid w:val="00AB3E9C"/>
    <w:rsid w:val="00AC09D4"/>
    <w:rsid w:val="00AC4B46"/>
    <w:rsid w:val="00AD129B"/>
    <w:rsid w:val="00AD237C"/>
    <w:rsid w:val="00AD3F66"/>
    <w:rsid w:val="00AF19D0"/>
    <w:rsid w:val="00AF3F95"/>
    <w:rsid w:val="00B050B2"/>
    <w:rsid w:val="00B111E5"/>
    <w:rsid w:val="00B14057"/>
    <w:rsid w:val="00B17D2E"/>
    <w:rsid w:val="00B27E5E"/>
    <w:rsid w:val="00B33731"/>
    <w:rsid w:val="00B35186"/>
    <w:rsid w:val="00B36726"/>
    <w:rsid w:val="00B43DB4"/>
    <w:rsid w:val="00B51D48"/>
    <w:rsid w:val="00B5689D"/>
    <w:rsid w:val="00B63972"/>
    <w:rsid w:val="00B777CF"/>
    <w:rsid w:val="00B800E8"/>
    <w:rsid w:val="00B825C9"/>
    <w:rsid w:val="00B87BC6"/>
    <w:rsid w:val="00BA0D23"/>
    <w:rsid w:val="00BA291E"/>
    <w:rsid w:val="00BA3B86"/>
    <w:rsid w:val="00BA5EA2"/>
    <w:rsid w:val="00BA6904"/>
    <w:rsid w:val="00BA7769"/>
    <w:rsid w:val="00BA7F62"/>
    <w:rsid w:val="00BB2B38"/>
    <w:rsid w:val="00BB3FEC"/>
    <w:rsid w:val="00BC1FD1"/>
    <w:rsid w:val="00BD1C57"/>
    <w:rsid w:val="00BD69EE"/>
    <w:rsid w:val="00BF124A"/>
    <w:rsid w:val="00BF2C7C"/>
    <w:rsid w:val="00BF3677"/>
    <w:rsid w:val="00BF7828"/>
    <w:rsid w:val="00C01588"/>
    <w:rsid w:val="00C16298"/>
    <w:rsid w:val="00C16C07"/>
    <w:rsid w:val="00C255BD"/>
    <w:rsid w:val="00C27828"/>
    <w:rsid w:val="00C318D4"/>
    <w:rsid w:val="00C34088"/>
    <w:rsid w:val="00C34295"/>
    <w:rsid w:val="00C363A8"/>
    <w:rsid w:val="00C363EC"/>
    <w:rsid w:val="00C36A67"/>
    <w:rsid w:val="00C37005"/>
    <w:rsid w:val="00C37DA9"/>
    <w:rsid w:val="00C430E7"/>
    <w:rsid w:val="00C463B5"/>
    <w:rsid w:val="00C476F8"/>
    <w:rsid w:val="00C55CB8"/>
    <w:rsid w:val="00C57836"/>
    <w:rsid w:val="00C57929"/>
    <w:rsid w:val="00C611E3"/>
    <w:rsid w:val="00C663FF"/>
    <w:rsid w:val="00C80A34"/>
    <w:rsid w:val="00C822B6"/>
    <w:rsid w:val="00C87667"/>
    <w:rsid w:val="00C94AB4"/>
    <w:rsid w:val="00C9636F"/>
    <w:rsid w:val="00C96FC8"/>
    <w:rsid w:val="00CA5C8F"/>
    <w:rsid w:val="00CA5D7E"/>
    <w:rsid w:val="00CB5CE7"/>
    <w:rsid w:val="00CC02F3"/>
    <w:rsid w:val="00CC4ADF"/>
    <w:rsid w:val="00CC7893"/>
    <w:rsid w:val="00CD1120"/>
    <w:rsid w:val="00CD3E90"/>
    <w:rsid w:val="00CD6531"/>
    <w:rsid w:val="00CE1549"/>
    <w:rsid w:val="00CE1645"/>
    <w:rsid w:val="00CE2073"/>
    <w:rsid w:val="00CE4E66"/>
    <w:rsid w:val="00CF02DB"/>
    <w:rsid w:val="00CF09C0"/>
    <w:rsid w:val="00CF380C"/>
    <w:rsid w:val="00CF6EC4"/>
    <w:rsid w:val="00D06F49"/>
    <w:rsid w:val="00D1144F"/>
    <w:rsid w:val="00D16B3B"/>
    <w:rsid w:val="00D17C84"/>
    <w:rsid w:val="00D2613E"/>
    <w:rsid w:val="00D2684A"/>
    <w:rsid w:val="00D27C8D"/>
    <w:rsid w:val="00D37AE9"/>
    <w:rsid w:val="00D61C26"/>
    <w:rsid w:val="00D626C0"/>
    <w:rsid w:val="00D636D8"/>
    <w:rsid w:val="00D64CD1"/>
    <w:rsid w:val="00D7373F"/>
    <w:rsid w:val="00D766D2"/>
    <w:rsid w:val="00D86E6C"/>
    <w:rsid w:val="00D90897"/>
    <w:rsid w:val="00D949A7"/>
    <w:rsid w:val="00D970A8"/>
    <w:rsid w:val="00D973E9"/>
    <w:rsid w:val="00DA0514"/>
    <w:rsid w:val="00DA199A"/>
    <w:rsid w:val="00DA2976"/>
    <w:rsid w:val="00DA6396"/>
    <w:rsid w:val="00DB0D84"/>
    <w:rsid w:val="00DC1C5F"/>
    <w:rsid w:val="00DC4A95"/>
    <w:rsid w:val="00DD02C5"/>
    <w:rsid w:val="00DD0BCD"/>
    <w:rsid w:val="00DD19BD"/>
    <w:rsid w:val="00DD2884"/>
    <w:rsid w:val="00DE03B8"/>
    <w:rsid w:val="00DE4353"/>
    <w:rsid w:val="00DE59E8"/>
    <w:rsid w:val="00DF0790"/>
    <w:rsid w:val="00E041CD"/>
    <w:rsid w:val="00E05826"/>
    <w:rsid w:val="00E0641B"/>
    <w:rsid w:val="00E20BF4"/>
    <w:rsid w:val="00E2527C"/>
    <w:rsid w:val="00E3171D"/>
    <w:rsid w:val="00E3580C"/>
    <w:rsid w:val="00E4547D"/>
    <w:rsid w:val="00E50F97"/>
    <w:rsid w:val="00E510B5"/>
    <w:rsid w:val="00E56736"/>
    <w:rsid w:val="00E56E6B"/>
    <w:rsid w:val="00E65CEF"/>
    <w:rsid w:val="00E72AEE"/>
    <w:rsid w:val="00E753FF"/>
    <w:rsid w:val="00E779BD"/>
    <w:rsid w:val="00E91D35"/>
    <w:rsid w:val="00E9378B"/>
    <w:rsid w:val="00E94596"/>
    <w:rsid w:val="00E9540B"/>
    <w:rsid w:val="00EA4D12"/>
    <w:rsid w:val="00EA7855"/>
    <w:rsid w:val="00EB6BA8"/>
    <w:rsid w:val="00EB7ED7"/>
    <w:rsid w:val="00EC6854"/>
    <w:rsid w:val="00EC7E63"/>
    <w:rsid w:val="00ED1A30"/>
    <w:rsid w:val="00ED486A"/>
    <w:rsid w:val="00ED602E"/>
    <w:rsid w:val="00ED6735"/>
    <w:rsid w:val="00EE14C1"/>
    <w:rsid w:val="00EE454E"/>
    <w:rsid w:val="00EE4ED9"/>
    <w:rsid w:val="00EE76C2"/>
    <w:rsid w:val="00EF0C18"/>
    <w:rsid w:val="00F0035E"/>
    <w:rsid w:val="00F07DE9"/>
    <w:rsid w:val="00F219EB"/>
    <w:rsid w:val="00F24799"/>
    <w:rsid w:val="00F35CA6"/>
    <w:rsid w:val="00F361DD"/>
    <w:rsid w:val="00F36F31"/>
    <w:rsid w:val="00F40136"/>
    <w:rsid w:val="00F4285B"/>
    <w:rsid w:val="00F44853"/>
    <w:rsid w:val="00F44FB0"/>
    <w:rsid w:val="00F47DD0"/>
    <w:rsid w:val="00F56E9E"/>
    <w:rsid w:val="00F57476"/>
    <w:rsid w:val="00F60970"/>
    <w:rsid w:val="00F658A7"/>
    <w:rsid w:val="00F7109B"/>
    <w:rsid w:val="00F72306"/>
    <w:rsid w:val="00F773E6"/>
    <w:rsid w:val="00F775E3"/>
    <w:rsid w:val="00F82C7E"/>
    <w:rsid w:val="00F83AD2"/>
    <w:rsid w:val="00F86506"/>
    <w:rsid w:val="00F86B45"/>
    <w:rsid w:val="00F87197"/>
    <w:rsid w:val="00F90252"/>
    <w:rsid w:val="00F9257D"/>
    <w:rsid w:val="00F95AA6"/>
    <w:rsid w:val="00F96BEC"/>
    <w:rsid w:val="00F9767E"/>
    <w:rsid w:val="00F978D6"/>
    <w:rsid w:val="00FA030E"/>
    <w:rsid w:val="00FA3CEC"/>
    <w:rsid w:val="00FA502D"/>
    <w:rsid w:val="00FA5305"/>
    <w:rsid w:val="00FB00B4"/>
    <w:rsid w:val="00FB1BAC"/>
    <w:rsid w:val="00FB59B6"/>
    <w:rsid w:val="00FB74D1"/>
    <w:rsid w:val="00FC147B"/>
    <w:rsid w:val="00FC25FA"/>
    <w:rsid w:val="00FC518C"/>
    <w:rsid w:val="00FC62C3"/>
    <w:rsid w:val="00FC7FEE"/>
    <w:rsid w:val="00FD2F2E"/>
    <w:rsid w:val="00FE05EA"/>
    <w:rsid w:val="00FE7194"/>
    <w:rsid w:val="00FF0A04"/>
    <w:rsid w:val="00FF18E4"/>
    <w:rsid w:val="00FF333E"/>
    <w:rsid w:val="00FF4754"/>
    <w:rsid w:val="01271E31"/>
    <w:rsid w:val="02061EF7"/>
    <w:rsid w:val="02354AB4"/>
    <w:rsid w:val="024912E2"/>
    <w:rsid w:val="02FC03C5"/>
    <w:rsid w:val="03254EB4"/>
    <w:rsid w:val="039B791C"/>
    <w:rsid w:val="03D53517"/>
    <w:rsid w:val="03F126CD"/>
    <w:rsid w:val="04330AE9"/>
    <w:rsid w:val="043D4E77"/>
    <w:rsid w:val="04807AA8"/>
    <w:rsid w:val="053718C6"/>
    <w:rsid w:val="05E16FDC"/>
    <w:rsid w:val="06292587"/>
    <w:rsid w:val="06FD269B"/>
    <w:rsid w:val="0708176C"/>
    <w:rsid w:val="0742453A"/>
    <w:rsid w:val="0768220B"/>
    <w:rsid w:val="082517B3"/>
    <w:rsid w:val="084C5688"/>
    <w:rsid w:val="086E7508"/>
    <w:rsid w:val="089112ED"/>
    <w:rsid w:val="09572964"/>
    <w:rsid w:val="09903394"/>
    <w:rsid w:val="0BAA3A83"/>
    <w:rsid w:val="0BE90A41"/>
    <w:rsid w:val="0C0B6B68"/>
    <w:rsid w:val="0C2413D1"/>
    <w:rsid w:val="0CEC743A"/>
    <w:rsid w:val="0D0635A1"/>
    <w:rsid w:val="0D3C216F"/>
    <w:rsid w:val="0D46511A"/>
    <w:rsid w:val="0D7053FA"/>
    <w:rsid w:val="0E0B2635"/>
    <w:rsid w:val="0E1924B1"/>
    <w:rsid w:val="0E527771"/>
    <w:rsid w:val="0EA012A8"/>
    <w:rsid w:val="0F0439EF"/>
    <w:rsid w:val="0F8A3934"/>
    <w:rsid w:val="10484EAB"/>
    <w:rsid w:val="10991687"/>
    <w:rsid w:val="109A5CEB"/>
    <w:rsid w:val="10AF0EAA"/>
    <w:rsid w:val="112F0C0F"/>
    <w:rsid w:val="11D010D8"/>
    <w:rsid w:val="120B3EBE"/>
    <w:rsid w:val="1270091B"/>
    <w:rsid w:val="12957C2C"/>
    <w:rsid w:val="12982E2F"/>
    <w:rsid w:val="130848A2"/>
    <w:rsid w:val="13131AA1"/>
    <w:rsid w:val="14237BE5"/>
    <w:rsid w:val="146C01DE"/>
    <w:rsid w:val="14AB3737"/>
    <w:rsid w:val="14C50C9C"/>
    <w:rsid w:val="15FE505F"/>
    <w:rsid w:val="16117BBB"/>
    <w:rsid w:val="16D939C6"/>
    <w:rsid w:val="16F05D79"/>
    <w:rsid w:val="1722780F"/>
    <w:rsid w:val="174C7453"/>
    <w:rsid w:val="178F5592"/>
    <w:rsid w:val="179D1192"/>
    <w:rsid w:val="18305D4D"/>
    <w:rsid w:val="18B2778A"/>
    <w:rsid w:val="18E90CD1"/>
    <w:rsid w:val="18EB67F8"/>
    <w:rsid w:val="192D5062"/>
    <w:rsid w:val="194514C4"/>
    <w:rsid w:val="195F2D42"/>
    <w:rsid w:val="19AB583E"/>
    <w:rsid w:val="19C37774"/>
    <w:rsid w:val="19EF1EF2"/>
    <w:rsid w:val="19EF2C2D"/>
    <w:rsid w:val="1A676352"/>
    <w:rsid w:val="1BE1112B"/>
    <w:rsid w:val="1BFE38EA"/>
    <w:rsid w:val="1C3D31D9"/>
    <w:rsid w:val="1C47468D"/>
    <w:rsid w:val="1C890801"/>
    <w:rsid w:val="1C9378D2"/>
    <w:rsid w:val="1C9F0025"/>
    <w:rsid w:val="1CBF2FFA"/>
    <w:rsid w:val="1CD35F20"/>
    <w:rsid w:val="1CE27F12"/>
    <w:rsid w:val="1D3764AF"/>
    <w:rsid w:val="1D70551D"/>
    <w:rsid w:val="203D507A"/>
    <w:rsid w:val="20460984"/>
    <w:rsid w:val="212B00D9"/>
    <w:rsid w:val="21611D4D"/>
    <w:rsid w:val="21A32365"/>
    <w:rsid w:val="21B41D51"/>
    <w:rsid w:val="2219704B"/>
    <w:rsid w:val="221E7327"/>
    <w:rsid w:val="227746E0"/>
    <w:rsid w:val="230D06B8"/>
    <w:rsid w:val="234C2589"/>
    <w:rsid w:val="236E0751"/>
    <w:rsid w:val="23B4085A"/>
    <w:rsid w:val="242D5F16"/>
    <w:rsid w:val="247E78C9"/>
    <w:rsid w:val="24D665AE"/>
    <w:rsid w:val="25725E18"/>
    <w:rsid w:val="258C2B0A"/>
    <w:rsid w:val="25AB7A3A"/>
    <w:rsid w:val="25D86FFF"/>
    <w:rsid w:val="26964247"/>
    <w:rsid w:val="26AA5FD4"/>
    <w:rsid w:val="26FD08ED"/>
    <w:rsid w:val="27CB43C4"/>
    <w:rsid w:val="28090A48"/>
    <w:rsid w:val="282B6C11"/>
    <w:rsid w:val="28736427"/>
    <w:rsid w:val="28E13773"/>
    <w:rsid w:val="29183639"/>
    <w:rsid w:val="29415F8B"/>
    <w:rsid w:val="294C32E2"/>
    <w:rsid w:val="29B64C00"/>
    <w:rsid w:val="2A041C92"/>
    <w:rsid w:val="2A2069A0"/>
    <w:rsid w:val="2ADD4CB9"/>
    <w:rsid w:val="2B3F7361"/>
    <w:rsid w:val="2BD02ABF"/>
    <w:rsid w:val="2BE174BD"/>
    <w:rsid w:val="2BEB6DE3"/>
    <w:rsid w:val="2C7D3DCB"/>
    <w:rsid w:val="2C841FBE"/>
    <w:rsid w:val="2C902873"/>
    <w:rsid w:val="2C9F197B"/>
    <w:rsid w:val="2D300825"/>
    <w:rsid w:val="2D7626DC"/>
    <w:rsid w:val="2E782484"/>
    <w:rsid w:val="2EFE2D30"/>
    <w:rsid w:val="2F5857A3"/>
    <w:rsid w:val="2FBC5B39"/>
    <w:rsid w:val="306E3B3E"/>
    <w:rsid w:val="308C0468"/>
    <w:rsid w:val="30A92DC8"/>
    <w:rsid w:val="30CC6F6B"/>
    <w:rsid w:val="31196128"/>
    <w:rsid w:val="317C672F"/>
    <w:rsid w:val="319F7E2F"/>
    <w:rsid w:val="31D40319"/>
    <w:rsid w:val="31D678B8"/>
    <w:rsid w:val="321F51CA"/>
    <w:rsid w:val="322C3CB1"/>
    <w:rsid w:val="322D19AE"/>
    <w:rsid w:val="32860CC0"/>
    <w:rsid w:val="32933D30"/>
    <w:rsid w:val="329F47F6"/>
    <w:rsid w:val="32B85545"/>
    <w:rsid w:val="32D87995"/>
    <w:rsid w:val="334D3EDF"/>
    <w:rsid w:val="3381002D"/>
    <w:rsid w:val="341B3FDD"/>
    <w:rsid w:val="342C7F98"/>
    <w:rsid w:val="345205D8"/>
    <w:rsid w:val="345F7DB8"/>
    <w:rsid w:val="34B9187B"/>
    <w:rsid w:val="352073D1"/>
    <w:rsid w:val="357C0AAC"/>
    <w:rsid w:val="35A179F5"/>
    <w:rsid w:val="35EA010B"/>
    <w:rsid w:val="37453B4E"/>
    <w:rsid w:val="374B4BD9"/>
    <w:rsid w:val="379B3A08"/>
    <w:rsid w:val="37DD4867"/>
    <w:rsid w:val="38230A85"/>
    <w:rsid w:val="38591578"/>
    <w:rsid w:val="38804BF9"/>
    <w:rsid w:val="39401195"/>
    <w:rsid w:val="39E267B2"/>
    <w:rsid w:val="39F74BA5"/>
    <w:rsid w:val="3A150057"/>
    <w:rsid w:val="3A1F6E76"/>
    <w:rsid w:val="3A563FC1"/>
    <w:rsid w:val="3B1B4204"/>
    <w:rsid w:val="3B5F00A2"/>
    <w:rsid w:val="3BA7084C"/>
    <w:rsid w:val="3BE617C8"/>
    <w:rsid w:val="3CB43221"/>
    <w:rsid w:val="3D0C0967"/>
    <w:rsid w:val="3D1C6419"/>
    <w:rsid w:val="3DC254CA"/>
    <w:rsid w:val="3DCF39C9"/>
    <w:rsid w:val="3DF8713D"/>
    <w:rsid w:val="3E076DC0"/>
    <w:rsid w:val="3E5110E7"/>
    <w:rsid w:val="3EDB4A95"/>
    <w:rsid w:val="3F19763D"/>
    <w:rsid w:val="3F281CA4"/>
    <w:rsid w:val="3F362A20"/>
    <w:rsid w:val="3F3F78A1"/>
    <w:rsid w:val="3F544847"/>
    <w:rsid w:val="3F612CE6"/>
    <w:rsid w:val="3FB06297"/>
    <w:rsid w:val="408B6047"/>
    <w:rsid w:val="4096009F"/>
    <w:rsid w:val="40AF442B"/>
    <w:rsid w:val="40B053D8"/>
    <w:rsid w:val="40B362E1"/>
    <w:rsid w:val="414B7350"/>
    <w:rsid w:val="419D5D5F"/>
    <w:rsid w:val="41BB6E00"/>
    <w:rsid w:val="42112A10"/>
    <w:rsid w:val="421F113C"/>
    <w:rsid w:val="42254FFA"/>
    <w:rsid w:val="423177C0"/>
    <w:rsid w:val="42557B5E"/>
    <w:rsid w:val="446474C0"/>
    <w:rsid w:val="44BF6C07"/>
    <w:rsid w:val="44D77AAC"/>
    <w:rsid w:val="44DC3315"/>
    <w:rsid w:val="45151BBA"/>
    <w:rsid w:val="45C36283"/>
    <w:rsid w:val="46442AA7"/>
    <w:rsid w:val="479A5A4A"/>
    <w:rsid w:val="481B23A6"/>
    <w:rsid w:val="485E02D2"/>
    <w:rsid w:val="48744DA3"/>
    <w:rsid w:val="48990A2F"/>
    <w:rsid w:val="489B34E7"/>
    <w:rsid w:val="48F350D1"/>
    <w:rsid w:val="49156DF5"/>
    <w:rsid w:val="491B4309"/>
    <w:rsid w:val="49C12AD9"/>
    <w:rsid w:val="4AD36F68"/>
    <w:rsid w:val="4B166E55"/>
    <w:rsid w:val="4B7A47B8"/>
    <w:rsid w:val="4C2F3856"/>
    <w:rsid w:val="4C5306B0"/>
    <w:rsid w:val="4C6F0F12"/>
    <w:rsid w:val="4EF921B5"/>
    <w:rsid w:val="4F36784D"/>
    <w:rsid w:val="4FE45210"/>
    <w:rsid w:val="50A8054F"/>
    <w:rsid w:val="50D16CFF"/>
    <w:rsid w:val="50E55935"/>
    <w:rsid w:val="50F93E40"/>
    <w:rsid w:val="521D6D1B"/>
    <w:rsid w:val="52A2075F"/>
    <w:rsid w:val="53216823"/>
    <w:rsid w:val="532C36B9"/>
    <w:rsid w:val="53566988"/>
    <w:rsid w:val="543E2E6F"/>
    <w:rsid w:val="545A6004"/>
    <w:rsid w:val="5495703C"/>
    <w:rsid w:val="549A4E5A"/>
    <w:rsid w:val="549E4355"/>
    <w:rsid w:val="54AD6A7C"/>
    <w:rsid w:val="54E36573"/>
    <w:rsid w:val="55515659"/>
    <w:rsid w:val="55684751"/>
    <w:rsid w:val="56075D18"/>
    <w:rsid w:val="561F7505"/>
    <w:rsid w:val="564216B9"/>
    <w:rsid w:val="56AE3C2B"/>
    <w:rsid w:val="56B714EC"/>
    <w:rsid w:val="56C4598B"/>
    <w:rsid w:val="56F6668A"/>
    <w:rsid w:val="573C40E7"/>
    <w:rsid w:val="576B7389"/>
    <w:rsid w:val="57A6268A"/>
    <w:rsid w:val="57E90551"/>
    <w:rsid w:val="585A0F41"/>
    <w:rsid w:val="58CA02BA"/>
    <w:rsid w:val="58CB5722"/>
    <w:rsid w:val="58DA3544"/>
    <w:rsid w:val="59795E76"/>
    <w:rsid w:val="59E81791"/>
    <w:rsid w:val="59FD3560"/>
    <w:rsid w:val="5B4C1DA6"/>
    <w:rsid w:val="5C102EEA"/>
    <w:rsid w:val="5C4E3EFD"/>
    <w:rsid w:val="5C972ED8"/>
    <w:rsid w:val="5CA460FA"/>
    <w:rsid w:val="5CDC4777"/>
    <w:rsid w:val="5D855253"/>
    <w:rsid w:val="5D9722AE"/>
    <w:rsid w:val="5E2354AF"/>
    <w:rsid w:val="5E3F274C"/>
    <w:rsid w:val="5E473A9D"/>
    <w:rsid w:val="5EA902B4"/>
    <w:rsid w:val="5ED56404"/>
    <w:rsid w:val="5F4C496E"/>
    <w:rsid w:val="5F5C4800"/>
    <w:rsid w:val="5F652A44"/>
    <w:rsid w:val="60C34989"/>
    <w:rsid w:val="624502F4"/>
    <w:rsid w:val="625E3163"/>
    <w:rsid w:val="62D022B3"/>
    <w:rsid w:val="62F47966"/>
    <w:rsid w:val="632A0AAF"/>
    <w:rsid w:val="63896084"/>
    <w:rsid w:val="63C143B7"/>
    <w:rsid w:val="63D74F7B"/>
    <w:rsid w:val="64414AEB"/>
    <w:rsid w:val="64722671"/>
    <w:rsid w:val="649B2251"/>
    <w:rsid w:val="64E42046"/>
    <w:rsid w:val="64E47E0D"/>
    <w:rsid w:val="65BA1381"/>
    <w:rsid w:val="66CA7019"/>
    <w:rsid w:val="67096307"/>
    <w:rsid w:val="674C20BC"/>
    <w:rsid w:val="678673E4"/>
    <w:rsid w:val="678D3CA3"/>
    <w:rsid w:val="679121CE"/>
    <w:rsid w:val="67B97D6B"/>
    <w:rsid w:val="68C301C4"/>
    <w:rsid w:val="697D0373"/>
    <w:rsid w:val="6A9260A0"/>
    <w:rsid w:val="6A9F07BD"/>
    <w:rsid w:val="6AA54CA0"/>
    <w:rsid w:val="6AC703D4"/>
    <w:rsid w:val="6ACA1E68"/>
    <w:rsid w:val="6C5E0930"/>
    <w:rsid w:val="6CF272CA"/>
    <w:rsid w:val="6D2D0302"/>
    <w:rsid w:val="6D52262B"/>
    <w:rsid w:val="6D605FE2"/>
    <w:rsid w:val="6DDB5B89"/>
    <w:rsid w:val="6E1B6CF2"/>
    <w:rsid w:val="6E480076"/>
    <w:rsid w:val="6E981DA8"/>
    <w:rsid w:val="6FB012E8"/>
    <w:rsid w:val="6FC82564"/>
    <w:rsid w:val="70834EA9"/>
    <w:rsid w:val="708C73B9"/>
    <w:rsid w:val="70AF4E97"/>
    <w:rsid w:val="70C46FDC"/>
    <w:rsid w:val="70E24A86"/>
    <w:rsid w:val="717806B0"/>
    <w:rsid w:val="72237A9D"/>
    <w:rsid w:val="723A6F8D"/>
    <w:rsid w:val="724265FE"/>
    <w:rsid w:val="72CD5BAE"/>
    <w:rsid w:val="72F74328"/>
    <w:rsid w:val="736D0A9E"/>
    <w:rsid w:val="745A6AB3"/>
    <w:rsid w:val="74AD1A49"/>
    <w:rsid w:val="75BD650C"/>
    <w:rsid w:val="75BE5E2B"/>
    <w:rsid w:val="75E55C1E"/>
    <w:rsid w:val="766A6123"/>
    <w:rsid w:val="769136B0"/>
    <w:rsid w:val="769753F7"/>
    <w:rsid w:val="76A04E16"/>
    <w:rsid w:val="76AF7FDA"/>
    <w:rsid w:val="76E92DEB"/>
    <w:rsid w:val="77454DA4"/>
    <w:rsid w:val="786D6E55"/>
    <w:rsid w:val="78C338C8"/>
    <w:rsid w:val="78CF6711"/>
    <w:rsid w:val="78D241E2"/>
    <w:rsid w:val="79006219"/>
    <w:rsid w:val="790E548B"/>
    <w:rsid w:val="791609DB"/>
    <w:rsid w:val="79314CD6"/>
    <w:rsid w:val="793F73F3"/>
    <w:rsid w:val="796C21B2"/>
    <w:rsid w:val="799C1084"/>
    <w:rsid w:val="7A2577D6"/>
    <w:rsid w:val="7A576C53"/>
    <w:rsid w:val="7A5F5873"/>
    <w:rsid w:val="7AB83901"/>
    <w:rsid w:val="7AD874E9"/>
    <w:rsid w:val="7B3656F3"/>
    <w:rsid w:val="7B3665D4"/>
    <w:rsid w:val="7C605FFE"/>
    <w:rsid w:val="7C8D3B3F"/>
    <w:rsid w:val="7D3F0F69"/>
    <w:rsid w:val="7D6F31EF"/>
    <w:rsid w:val="7D910439"/>
    <w:rsid w:val="7DBD4873"/>
    <w:rsid w:val="7DDF60BF"/>
    <w:rsid w:val="7EB919F5"/>
    <w:rsid w:val="7ED235E6"/>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link w:val="19"/>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qFormat/>
    <w:uiPriority w:val="99"/>
    <w:pPr>
      <w:jc w:val="left"/>
    </w:pPr>
    <w:rPr>
      <w:rFonts w:ascii="Calibri" w:hAnsi="Calibri" w:eastAsia="宋体" w:cs="Times New Roman"/>
    </w:rPr>
  </w:style>
  <w:style w:type="paragraph" w:styleId="5">
    <w:name w:val="Balloon Text"/>
    <w:basedOn w:val="1"/>
    <w:link w:val="29"/>
    <w:qFormat/>
    <w:uiPriority w:val="0"/>
    <w:rPr>
      <w:sz w:val="18"/>
      <w:szCs w:val="18"/>
    </w:rPr>
  </w:style>
  <w:style w:type="paragraph" w:styleId="6">
    <w:name w:val="footer"/>
    <w:basedOn w:val="1"/>
    <w:link w:val="18"/>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link w:val="26"/>
    <w:qFormat/>
    <w:uiPriority w:val="99"/>
    <w:pPr>
      <w:spacing w:beforeAutospacing="1" w:afterAutospacing="1"/>
      <w:jc w:val="left"/>
    </w:pPr>
    <w:rPr>
      <w:rFonts w:cs="Times New Roman"/>
      <w:kern w:val="0"/>
      <w:sz w:val="24"/>
    </w:rPr>
  </w:style>
  <w:style w:type="paragraph" w:styleId="9">
    <w:name w:val="annotation subject"/>
    <w:basedOn w:val="4"/>
    <w:next w:val="4"/>
    <w:link w:val="22"/>
    <w:qFormat/>
    <w:uiPriority w:val="0"/>
    <w:rPr>
      <w:rFonts w:asciiTheme="minorHAnsi" w:hAnsiTheme="minorHAnsi" w:eastAsiaTheme="minorEastAsia" w:cstheme="minorBidi"/>
      <w:b/>
      <w:bCs/>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annotation reference"/>
    <w:qFormat/>
    <w:uiPriority w:val="99"/>
    <w:rPr>
      <w:sz w:val="21"/>
      <w:szCs w:val="21"/>
    </w:rPr>
  </w:style>
  <w:style w:type="paragraph" w:customStyle="1" w:styleId="15">
    <w:name w:val="报告正文"/>
    <w:basedOn w:val="1"/>
    <w:autoRedefine/>
    <w:qFormat/>
    <w:uiPriority w:val="0"/>
    <w:pPr>
      <w:ind w:firstLine="200"/>
    </w:pPr>
    <w:rPr>
      <w:rFonts w:ascii="Calibri" w:hAnsi="Calibri" w:eastAsia="宋体" w:cs="宋体"/>
    </w:rPr>
  </w:style>
  <w:style w:type="character" w:customStyle="1" w:styleId="16">
    <w:name w:val="未处理的提及1"/>
    <w:basedOn w:val="11"/>
    <w:semiHidden/>
    <w:unhideWhenUsed/>
    <w:qFormat/>
    <w:uiPriority w:val="99"/>
    <w:rPr>
      <w:color w:val="605E5C"/>
      <w:shd w:val="clear" w:color="auto" w:fill="E1DFDD"/>
    </w:rPr>
  </w:style>
  <w:style w:type="paragraph" w:customStyle="1" w:styleId="17">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8">
    <w:name w:val="页脚 Char"/>
    <w:basedOn w:val="11"/>
    <w:link w:val="6"/>
    <w:qFormat/>
    <w:uiPriority w:val="99"/>
    <w:rPr>
      <w:rFonts w:asciiTheme="minorHAnsi" w:hAnsiTheme="minorHAnsi" w:eastAsiaTheme="minorEastAsia" w:cstheme="minorBidi"/>
      <w:kern w:val="2"/>
      <w:sz w:val="18"/>
      <w:szCs w:val="24"/>
    </w:rPr>
  </w:style>
  <w:style w:type="character" w:customStyle="1" w:styleId="19">
    <w:name w:val="标题 3 Char"/>
    <w:basedOn w:val="11"/>
    <w:link w:val="3"/>
    <w:qFormat/>
    <w:uiPriority w:val="9"/>
    <w:rPr>
      <w:rFonts w:asciiTheme="minorHAnsi" w:hAnsiTheme="minorHAnsi" w:eastAsiaTheme="minorEastAsia" w:cstheme="minorBidi"/>
      <w:b/>
      <w:bCs/>
      <w:kern w:val="2"/>
      <w:sz w:val="32"/>
      <w:szCs w:val="32"/>
    </w:rPr>
  </w:style>
  <w:style w:type="character" w:customStyle="1" w:styleId="20">
    <w:name w:val="批注文字 Char"/>
    <w:basedOn w:val="11"/>
    <w:link w:val="4"/>
    <w:qFormat/>
    <w:uiPriority w:val="99"/>
    <w:rPr>
      <w:rFonts w:ascii="Calibri" w:hAnsi="Calibri"/>
      <w:kern w:val="2"/>
      <w:sz w:val="21"/>
      <w:szCs w:val="24"/>
    </w:rPr>
  </w:style>
  <w:style w:type="paragraph" w:styleId="21">
    <w:name w:val="List Paragraph"/>
    <w:basedOn w:val="1"/>
    <w:qFormat/>
    <w:uiPriority w:val="34"/>
    <w:pPr>
      <w:spacing w:after="160" w:line="278" w:lineRule="auto"/>
      <w:ind w:left="720"/>
      <w:contextualSpacing/>
      <w:jc w:val="left"/>
    </w:pPr>
    <w:rPr>
      <w:sz w:val="22"/>
    </w:rPr>
  </w:style>
  <w:style w:type="character" w:customStyle="1" w:styleId="22">
    <w:name w:val="批注主题 Char"/>
    <w:basedOn w:val="20"/>
    <w:link w:val="9"/>
    <w:qFormat/>
    <w:uiPriority w:val="0"/>
    <w:rPr>
      <w:rFonts w:asciiTheme="minorHAnsi" w:hAnsiTheme="minorHAnsi" w:eastAsiaTheme="minorEastAsia" w:cstheme="minorBidi"/>
      <w:b/>
      <w:bCs/>
      <w:kern w:val="2"/>
      <w:sz w:val="21"/>
      <w:szCs w:val="24"/>
    </w:rPr>
  </w:style>
  <w:style w:type="paragraph" w:customStyle="1" w:styleId="23">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4">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5">
    <w:name w:val="修订4"/>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6">
    <w:name w:val="普通(网站) Char"/>
    <w:basedOn w:val="11"/>
    <w:link w:val="8"/>
    <w:qFormat/>
    <w:uiPriority w:val="99"/>
    <w:rPr>
      <w:rFonts w:asciiTheme="minorHAnsi" w:hAnsiTheme="minorHAnsi" w:eastAsiaTheme="minorEastAsia"/>
      <w:sz w:val="24"/>
      <w:szCs w:val="24"/>
    </w:rPr>
  </w:style>
  <w:style w:type="paragraph" w:customStyle="1" w:styleId="27">
    <w:name w:val="样式1"/>
    <w:basedOn w:val="8"/>
    <w:link w:val="28"/>
    <w:qFormat/>
    <w:uiPriority w:val="0"/>
    <w:pPr>
      <w:widowControl/>
      <w:numPr>
        <w:ilvl w:val="1"/>
        <w:numId w:val="1"/>
      </w:numPr>
      <w:adjustRightInd w:val="0"/>
      <w:snapToGrid w:val="0"/>
      <w:spacing w:beforeAutospacing="0" w:afterAutospacing="0" w:line="600" w:lineRule="exact"/>
      <w:jc w:val="both"/>
      <w:outlineLvl w:val="1"/>
    </w:pPr>
    <w:rPr>
      <w:rFonts w:ascii="仿宋_GB2312" w:hAnsi="仿宋_GB2312" w:eastAsia="仿宋_GB2312" w:cs="仿宋_GB2312"/>
      <w:b/>
      <w:bCs/>
      <w:spacing w:val="8"/>
      <w:sz w:val="32"/>
      <w:szCs w:val="32"/>
    </w:rPr>
  </w:style>
  <w:style w:type="character" w:customStyle="1" w:styleId="28">
    <w:name w:val="样式1 字符"/>
    <w:basedOn w:val="26"/>
    <w:link w:val="27"/>
    <w:qFormat/>
    <w:uiPriority w:val="0"/>
    <w:rPr>
      <w:rFonts w:ascii="仿宋_GB2312" w:hAnsi="仿宋_GB2312" w:eastAsia="仿宋_GB2312" w:cs="仿宋_GB2312"/>
      <w:b/>
      <w:bCs/>
      <w:spacing w:val="8"/>
      <w:sz w:val="32"/>
      <w:szCs w:val="32"/>
    </w:rPr>
  </w:style>
  <w:style w:type="character" w:customStyle="1" w:styleId="29">
    <w:name w:val="批注框文本 Char"/>
    <w:basedOn w:val="11"/>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ea21b1c8-b4ff-478b-a0b3-5defd0c194a8</errorID>
      <errorWord>区</errorWord>
      <group>L1_Word</group>
      <groupName>字词问题</groupName>
      <ability>L2_Typo</ability>
      <abilityName>字词错误</abilityName>
      <candidateList>
        <item>区等</item>
      </candidateList>
      <explain/>
      <paraID>10436A32</paraID>
      <start>44</start>
      <end>45</end>
      <status>unmodified</status>
      <modifiedWord/>
      <trackRevisions>false</trackRevisions>
    </reviewItem>
    <reviewItem>
      <errorID>98ed2a7e-9445-4a50-a1e6-94de08998ec9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71B5398E</paraID>
      <start>76</start>
      <end>79</end>
      <status>unmodified</status>
      <modifiedWord/>
      <trackRevisions>false</trackRevisions>
    </reviewItem>
    <reviewItem>
      <errorID>3511da84-3986-4731-a6a2-785585a891be</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684617A4</paraID>
      <start>33</start>
      <end>35</end>
      <status>unmodified</status>
      <modifiedWord/>
      <trackRevisions>false</trackRevisions>
    </reviewItem>
    <reviewItem>
      <errorID>4861f37a-670a-40d0-8f7c-c4ab7f0feac8</errorID>
      <errorWord>夜间文化与旅游消费集聚区</errorWord>
      <group>L1_Word</group>
      <groupName>字词问题</groupName>
      <ability>L2_Typo</ability>
      <abilityName>字词错误</abilityName>
      <candidateList>
        <item>夜间文化和旅游消费集聚区</item>
      </candidateList>
      <explain/>
      <paraID> E2278F4</paraID>
      <start>0</start>
      <end>12</end>
      <status>unmodified</status>
      <modifiedWord/>
      <trackRevisions>false</trackRevisions>
    </reviewItem>
    <reviewItem>
      <errorID>59d6314e-c53f-4da4-9907-68de411b3a15</errorID>
      <errorWord>一老一小</errorWord>
      <group>L1_Political</group>
      <groupName>政治性问题</groupName>
      <ability>L2_Keyword</ability>
      <abilityName>固定表述</abilityName>
      <candidateList>
        <item>“一老一小”</item>
      </candidateList>
      <explain>注意检查当前固定表述标点是否使用规范。</explain>
      <paraID>53C30B2C</paraID>
      <start>0</start>
      <end>4</end>
      <status>unmodified</status>
      <modifiedWord/>
      <trackRevisions>false</trackRevisions>
    </reviewItem>
    <reviewItem>
      <errorID>da67d354-9c61-43ca-8f92-1b729e5411a8</errorID>
      <errorWord>门</errorWord>
      <group>L1_Word</group>
      <groupName>字词问题</groupName>
      <ability>L2_Typo</ability>
      <abilityName>字词错误</abilityName>
      <candidateList>
        <item>门要</item>
      </candidateList>
      <explain/>
      <paraID>43A2A20F</paraID>
      <start>26</start>
      <end>27</end>
      <status>unmodified</status>
      <modifiedWord/>
      <trackRevisions>false</trackRevisions>
    </reviewItem>
  </reviewItems>
  <config/>
</contractReview>
</file>

<file path=customXml/itemProps1.xml><?xml version="1.0" encoding="utf-8"?>
<ds:datastoreItem xmlns:ds="http://schemas.openxmlformats.org/officeDocument/2006/customXml" ds:itemID="{6CB1D158-E0A5-4281-BF01-D7111AF36D43}">
  <ds:schemaRefs/>
</ds:datastoreItem>
</file>

<file path=customXml/itemProps2.xml><?xml version="1.0" encoding="utf-8"?>
<ds:datastoreItem xmlns:ds="http://schemas.openxmlformats.org/officeDocument/2006/customXml" ds:itemID="{21a513c2-0f0c-4dd6-b5f1-91a2fb844874}">
  <ds:schemaRefs/>
</ds:datastoreItem>
</file>

<file path=docProps/app.xml><?xml version="1.0" encoding="utf-8"?>
<Properties xmlns="http://schemas.openxmlformats.org/officeDocument/2006/extended-properties" xmlns:vt="http://schemas.openxmlformats.org/officeDocument/2006/docPropsVTypes">
  <Template>Normal</Template>
  <Pages>19</Pages>
  <Words>8208</Words>
  <Characters>8421</Characters>
  <Lines>108</Lines>
  <Paragraphs>30</Paragraphs>
  <TotalTime>24</TotalTime>
  <ScaleCrop>false</ScaleCrop>
  <LinksUpToDate>false</LinksUpToDate>
  <CharactersWithSpaces>8454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2026-03-02T01:54:00Z</dcterms:created>
  <dc:creator>genwa</dc:creator>
  <cp:lastModifiedBy>程成</cp:lastModifiedBy>
  <cp:lastPrinted>2026-03-07T03:13:00Z</cp:lastPrinted>
  <dcterms:modified xsi:type="dcterms:W3CDTF">2026-04-21T03:24:47Z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eyJoZGlkIjoiZWYwYTkwOTY0OGUxMDhlMjc3ODYyNzMzMjhiMjczMDIiLCJ1c2VySWQiOiI4NTEyNzc5MDIifQ==</vt:lpwstr>
  </property>
  <property fmtid="{D5CDD505-2E9C-101B-9397-08002B2CF9AE}" pid="4" name="ICV">
    <vt:lpwstr>E84E9F1A640C4508BC6471297349CA04_12</vt:lpwstr>
  </property>
</Properties>
</file>